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41" w:rsidRPr="00A03ADE" w:rsidRDefault="00EB2241" w:rsidP="00EB2241">
      <w:pPr>
        <w:tabs>
          <w:tab w:val="left" w:pos="3150"/>
          <w:tab w:val="center" w:pos="5173"/>
        </w:tabs>
      </w:pPr>
      <w:r w:rsidRPr="00A03ADE">
        <w:t>Пояснительная записка</w:t>
      </w:r>
    </w:p>
    <w:p w:rsidR="00EB2241" w:rsidRPr="00A03ADE" w:rsidRDefault="00EB2241" w:rsidP="00A03ADE">
      <w:pPr>
        <w:tabs>
          <w:tab w:val="left" w:pos="567"/>
        </w:tabs>
        <w:autoSpaceDE w:val="0"/>
        <w:autoSpaceDN w:val="0"/>
        <w:adjustRightInd w:val="0"/>
        <w:spacing w:before="0"/>
        <w:ind w:right="0"/>
        <w:jc w:val="both"/>
      </w:pPr>
      <w:r w:rsidRPr="00A03ADE">
        <w:t xml:space="preserve">к отчету о результатах контрольной деятельности органа внутреннего государственного (муниципального) финансового контроля отделом планирования и контроля Финансового управления администрации </w:t>
      </w:r>
      <w:proofErr w:type="spellStart"/>
      <w:r w:rsidRPr="00A03ADE">
        <w:t>Усть-Катавского</w:t>
      </w:r>
      <w:proofErr w:type="spellEnd"/>
      <w:r w:rsidRPr="00A03ADE">
        <w:t xml:space="preserve"> городского округа за 202</w:t>
      </w:r>
      <w:r w:rsidR="006352A4">
        <w:t>1</w:t>
      </w:r>
      <w:r w:rsidRPr="00A03ADE">
        <w:t xml:space="preserve"> год</w:t>
      </w:r>
    </w:p>
    <w:p w:rsidR="005D3B68" w:rsidRPr="00A03ADE" w:rsidRDefault="00EB2241" w:rsidP="006352A4">
      <w:pPr>
        <w:tabs>
          <w:tab w:val="left" w:pos="375"/>
          <w:tab w:val="center" w:pos="5173"/>
        </w:tabs>
        <w:jc w:val="both"/>
      </w:pPr>
      <w:r w:rsidRPr="00A03ADE">
        <w:tab/>
      </w:r>
      <w:r w:rsidR="006352A4">
        <w:t xml:space="preserve">   </w:t>
      </w:r>
      <w:r w:rsidR="003F4C1A">
        <w:t xml:space="preserve">Полномочия по осуществлению внутреннего муниципального финансового контроля возложены на Финансовое управление администрации </w:t>
      </w:r>
      <w:proofErr w:type="spellStart"/>
      <w:r w:rsidR="003F4C1A">
        <w:t>Усть-Катавского</w:t>
      </w:r>
      <w:proofErr w:type="spellEnd"/>
      <w:r w:rsidR="003F4C1A">
        <w:t xml:space="preserve"> городского округа.</w:t>
      </w:r>
      <w:r w:rsidR="003F4C1A">
        <w:tab/>
      </w:r>
      <w:r w:rsidR="006352A4">
        <w:t xml:space="preserve">  </w:t>
      </w:r>
      <w:r w:rsidR="00A03ADE" w:rsidRPr="00A03ADE">
        <w:t xml:space="preserve"> </w:t>
      </w:r>
      <w:r w:rsidR="005D3B68" w:rsidRPr="00A03ADE">
        <w:t xml:space="preserve">Штатная численность Финансового управления администрации </w:t>
      </w:r>
      <w:proofErr w:type="spellStart"/>
      <w:r w:rsidR="005D3B68" w:rsidRPr="00A03ADE">
        <w:t>Усть-Катавского</w:t>
      </w:r>
      <w:proofErr w:type="spellEnd"/>
      <w:r w:rsidR="005D3B68" w:rsidRPr="00A03ADE">
        <w:t xml:space="preserve"> городского округа составляет </w:t>
      </w:r>
      <w:r w:rsidR="002D613D">
        <w:t>20</w:t>
      </w:r>
      <w:r w:rsidR="005D3B68" w:rsidRPr="00A03ADE">
        <w:t xml:space="preserve"> единиц. Фактическ</w:t>
      </w:r>
      <w:r w:rsidR="008A22C7" w:rsidRPr="00A03ADE">
        <w:t>ая</w:t>
      </w:r>
      <w:r w:rsidR="005D3B68" w:rsidRPr="00A03ADE">
        <w:t xml:space="preserve"> </w:t>
      </w:r>
      <w:r w:rsidR="008A22C7" w:rsidRPr="00A03ADE">
        <w:t>численность</w:t>
      </w:r>
      <w:r w:rsidR="005D3B68" w:rsidRPr="00A03ADE">
        <w:t xml:space="preserve"> 01.01.202</w:t>
      </w:r>
      <w:r w:rsidR="006352A4">
        <w:t>2</w:t>
      </w:r>
      <w:r w:rsidR="005D3B68" w:rsidRPr="00A03ADE">
        <w:t>г.</w:t>
      </w:r>
      <w:r w:rsidR="008A22C7" w:rsidRPr="00A03ADE">
        <w:t>-</w:t>
      </w:r>
      <w:r w:rsidR="005D3B68" w:rsidRPr="00A03ADE">
        <w:t xml:space="preserve"> </w:t>
      </w:r>
      <w:r w:rsidR="002D613D">
        <w:t>20</w:t>
      </w:r>
      <w:r w:rsidR="005D3B68" w:rsidRPr="00A03ADE">
        <w:t xml:space="preserve"> человек, в </w:t>
      </w:r>
      <w:proofErr w:type="spellStart"/>
      <w:r w:rsidR="005D3B68" w:rsidRPr="00A03ADE">
        <w:t>т.ч</w:t>
      </w:r>
      <w:proofErr w:type="spellEnd"/>
      <w:r w:rsidR="005D3B68" w:rsidRPr="00A03ADE">
        <w:t>. муниципальных служащих -1</w:t>
      </w:r>
      <w:r w:rsidR="002D613D">
        <w:t>7</w:t>
      </w:r>
      <w:r w:rsidR="005D3B68" w:rsidRPr="00A03ADE">
        <w:t xml:space="preserve"> человек,</w:t>
      </w:r>
      <w:r w:rsidR="006352A4">
        <w:t>2</w:t>
      </w:r>
      <w:r w:rsidR="005D3B68" w:rsidRPr="00A03ADE">
        <w:t xml:space="preserve"> технический работник и 1 обслуживающий персонал. </w:t>
      </w:r>
    </w:p>
    <w:p w:rsidR="00EB2241" w:rsidRPr="00A03ADE" w:rsidRDefault="00EB2241" w:rsidP="00EB2241">
      <w:pPr>
        <w:tabs>
          <w:tab w:val="left" w:pos="285"/>
          <w:tab w:val="center" w:pos="5173"/>
        </w:tabs>
        <w:jc w:val="both"/>
      </w:pPr>
      <w:r w:rsidRPr="00A03ADE">
        <w:t>Должностные лица</w:t>
      </w:r>
      <w:r w:rsidR="005D3B68" w:rsidRPr="00A03ADE">
        <w:t>,</w:t>
      </w:r>
      <w:r w:rsidRPr="00A03ADE">
        <w:t xml:space="preserve"> </w:t>
      </w:r>
      <w:r w:rsidR="003F4C1A">
        <w:t>ответственные за</w:t>
      </w:r>
      <w:r w:rsidR="005D3B68" w:rsidRPr="00A03ADE">
        <w:t xml:space="preserve"> осуществлени</w:t>
      </w:r>
      <w:r w:rsidR="003F4C1A">
        <w:t>е</w:t>
      </w:r>
      <w:r w:rsidR="005D3B68" w:rsidRPr="00A03ADE">
        <w:t xml:space="preserve"> контрольных мероприятий</w:t>
      </w:r>
      <w:r w:rsidRPr="00A03ADE">
        <w:t>:</w:t>
      </w:r>
    </w:p>
    <w:p w:rsidR="00EB2241" w:rsidRPr="00A03ADE" w:rsidRDefault="00EB2241" w:rsidP="00EB2241">
      <w:pPr>
        <w:tabs>
          <w:tab w:val="left" w:pos="285"/>
          <w:tab w:val="center" w:pos="5173"/>
        </w:tabs>
        <w:jc w:val="left"/>
      </w:pPr>
      <w:r w:rsidRPr="00A03ADE">
        <w:t>Начальник отдела планирования и контроля-1единица;</w:t>
      </w:r>
    </w:p>
    <w:p w:rsidR="00EB2241" w:rsidRPr="00A03ADE" w:rsidRDefault="001D54D6" w:rsidP="00EB2241">
      <w:pPr>
        <w:tabs>
          <w:tab w:val="left" w:pos="285"/>
          <w:tab w:val="center" w:pos="5173"/>
        </w:tabs>
        <w:jc w:val="left"/>
      </w:pPr>
      <w:r>
        <w:t>Заместитель начальника отдела планирования и контроля</w:t>
      </w:r>
      <w:r w:rsidR="00EB2241" w:rsidRPr="00A03ADE">
        <w:t>-1 единица;</w:t>
      </w:r>
    </w:p>
    <w:p w:rsidR="00EB2241" w:rsidRPr="00A03ADE" w:rsidRDefault="00EB2241" w:rsidP="00EB2241">
      <w:pPr>
        <w:tabs>
          <w:tab w:val="left" w:pos="285"/>
          <w:tab w:val="center" w:pos="5173"/>
        </w:tabs>
        <w:jc w:val="left"/>
      </w:pPr>
      <w:r w:rsidRPr="00A03ADE">
        <w:t>Ведущий специалист-1 единица.</w:t>
      </w:r>
    </w:p>
    <w:p w:rsidR="00A03ADE" w:rsidRPr="00A03ADE" w:rsidRDefault="005D3B68" w:rsidP="00A03ADE">
      <w:pPr>
        <w:jc w:val="left"/>
      </w:pPr>
      <w:r w:rsidRPr="00A03ADE">
        <w:t xml:space="preserve">Объём бюджетных средств, затраченных на содержание вышеуказанных должностных лиц </w:t>
      </w:r>
      <w:r w:rsidR="008A22C7" w:rsidRPr="00A03ADE">
        <w:t>в 202</w:t>
      </w:r>
      <w:r w:rsidR="001D54D6">
        <w:t>1</w:t>
      </w:r>
      <w:r w:rsidR="008A22C7" w:rsidRPr="00A03ADE">
        <w:t xml:space="preserve"> году составил</w:t>
      </w:r>
      <w:r w:rsidR="00A03ADE" w:rsidRPr="00A03ADE">
        <w:t xml:space="preserve"> </w:t>
      </w:r>
      <w:r w:rsidR="008D1C8E">
        <w:t>1</w:t>
      </w:r>
      <w:r w:rsidR="006352A4">
        <w:t> 464,0</w:t>
      </w:r>
      <w:r w:rsidR="008D1C8E">
        <w:t xml:space="preserve"> тыс.</w:t>
      </w:r>
      <w:r w:rsidR="00A03ADE" w:rsidRPr="00A03ADE">
        <w:t xml:space="preserve"> рублей.</w:t>
      </w:r>
    </w:p>
    <w:p w:rsidR="008A22C7" w:rsidRPr="00A03ADE" w:rsidRDefault="008A22C7" w:rsidP="00A44900">
      <w:pPr>
        <w:jc w:val="both"/>
      </w:pPr>
      <w:r w:rsidRPr="00A03ADE">
        <w:t xml:space="preserve"> </w:t>
      </w:r>
      <w:r w:rsidR="00A03ADE" w:rsidRPr="00A03ADE">
        <w:t xml:space="preserve">     </w:t>
      </w:r>
      <w:r w:rsidRPr="00A03ADE">
        <w:t xml:space="preserve"> На основании части 8 статьи 99</w:t>
      </w:r>
      <w:r w:rsidR="00A44900">
        <w:t xml:space="preserve">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по тексту-</w:t>
      </w:r>
      <w:r w:rsidRPr="00A03ADE">
        <w:t xml:space="preserve"> Закон о контрактной системе</w:t>
      </w:r>
      <w:r w:rsidR="00A44900">
        <w:t>)</w:t>
      </w:r>
      <w:r w:rsidRPr="00A03ADE">
        <w:t xml:space="preserve"> проведено </w:t>
      </w:r>
      <w:r w:rsidR="00965712">
        <w:t>6</w:t>
      </w:r>
      <w:r w:rsidRPr="00A03ADE">
        <w:t xml:space="preserve"> плановых проверок, количество проверенных закупок</w:t>
      </w:r>
      <w:r w:rsidRPr="00A03ADE">
        <w:rPr>
          <w:b/>
        </w:rPr>
        <w:t xml:space="preserve"> </w:t>
      </w:r>
      <w:r w:rsidR="00965712">
        <w:rPr>
          <w:b/>
        </w:rPr>
        <w:t>832</w:t>
      </w:r>
      <w:r w:rsidRPr="00A03ADE">
        <w:rPr>
          <w:b/>
        </w:rPr>
        <w:t xml:space="preserve"> </w:t>
      </w:r>
      <w:r w:rsidRPr="00A03ADE">
        <w:t xml:space="preserve">на общую сумму </w:t>
      </w:r>
      <w:r w:rsidR="00965712">
        <w:rPr>
          <w:b/>
        </w:rPr>
        <w:t>70 134,29</w:t>
      </w:r>
      <w:r w:rsidRPr="00A03ADE">
        <w:t xml:space="preserve"> тыс. рублей.</w:t>
      </w:r>
    </w:p>
    <w:p w:rsidR="008A22C7" w:rsidRPr="00A03ADE" w:rsidRDefault="008A22C7" w:rsidP="008A22C7">
      <w:pPr>
        <w:pStyle w:val="a3"/>
        <w:tabs>
          <w:tab w:val="left" w:pos="284"/>
        </w:tabs>
        <w:jc w:val="both"/>
      </w:pPr>
      <w:r w:rsidRPr="00A03ADE">
        <w:tab/>
      </w:r>
    </w:p>
    <w:p w:rsidR="008A22C7" w:rsidRPr="00A03ADE" w:rsidRDefault="008A22C7" w:rsidP="008A22C7">
      <w:pPr>
        <w:pStyle w:val="a3"/>
        <w:tabs>
          <w:tab w:val="left" w:pos="284"/>
        </w:tabs>
        <w:jc w:val="both"/>
      </w:pPr>
      <w:r w:rsidRPr="00A03ADE">
        <w:tab/>
        <w:t>Проверки проведены в следующих учреждениях:</w:t>
      </w:r>
    </w:p>
    <w:p w:rsidR="008A22C7" w:rsidRPr="00A03ADE" w:rsidRDefault="00965712" w:rsidP="008A22C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Муниципальное казенное учреждение «Спортивно-оздоровительный комплекс»</w:t>
      </w:r>
      <w:r w:rsidR="008A22C7" w:rsidRPr="00A03ADE">
        <w:t>.</w:t>
      </w:r>
    </w:p>
    <w:p w:rsidR="008A22C7" w:rsidRPr="00A03ADE" w:rsidRDefault="008A22C7" w:rsidP="008A22C7">
      <w:pPr>
        <w:pStyle w:val="a3"/>
        <w:tabs>
          <w:tab w:val="left" w:pos="284"/>
        </w:tabs>
        <w:jc w:val="both"/>
      </w:pPr>
    </w:p>
    <w:p w:rsidR="008A22C7" w:rsidRPr="00A03ADE" w:rsidRDefault="008A22C7" w:rsidP="008A22C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A03ADE">
        <w:t>Муниципальное казённое учреждение</w:t>
      </w:r>
      <w:r w:rsidR="00965712">
        <w:t xml:space="preserve"> культуры</w:t>
      </w:r>
      <w:r w:rsidRPr="00A03ADE">
        <w:t xml:space="preserve"> «</w:t>
      </w:r>
      <w:r w:rsidR="00965712">
        <w:t>Историко-краеведческий музей</w:t>
      </w:r>
      <w:r w:rsidRPr="00A03ADE">
        <w:t>».</w:t>
      </w:r>
    </w:p>
    <w:p w:rsidR="008A22C7" w:rsidRPr="00A03ADE" w:rsidRDefault="008A22C7" w:rsidP="008A22C7">
      <w:pPr>
        <w:pStyle w:val="a3"/>
        <w:tabs>
          <w:tab w:val="left" w:pos="284"/>
        </w:tabs>
        <w:jc w:val="both"/>
      </w:pPr>
    </w:p>
    <w:p w:rsidR="008A22C7" w:rsidRPr="00A03ADE" w:rsidRDefault="00965712" w:rsidP="008A22C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A03ADE">
        <w:t>Муниципальное казённое учреждение</w:t>
      </w:r>
      <w:r>
        <w:t xml:space="preserve"> культуры</w:t>
      </w:r>
      <w:r w:rsidRPr="00A03ADE">
        <w:t xml:space="preserve"> «</w:t>
      </w:r>
      <w:r>
        <w:t>Централизованная библиотечная система</w:t>
      </w:r>
      <w:r w:rsidRPr="00A03ADE">
        <w:t>».</w:t>
      </w:r>
    </w:p>
    <w:p w:rsidR="008A22C7" w:rsidRPr="00A03ADE" w:rsidRDefault="008A22C7" w:rsidP="008A22C7">
      <w:pPr>
        <w:pStyle w:val="a3"/>
        <w:tabs>
          <w:tab w:val="left" w:pos="284"/>
        </w:tabs>
        <w:jc w:val="both"/>
      </w:pPr>
    </w:p>
    <w:p w:rsidR="008A22C7" w:rsidRPr="00A03ADE" w:rsidRDefault="008A22C7" w:rsidP="008A22C7">
      <w:pPr>
        <w:pStyle w:val="a3"/>
        <w:tabs>
          <w:tab w:val="left" w:pos="284"/>
        </w:tabs>
        <w:jc w:val="both"/>
      </w:pPr>
      <w:r w:rsidRPr="00A03ADE">
        <w:t>4.</w:t>
      </w:r>
      <w:r w:rsidR="00965712">
        <w:t>Муниципальное казенное образовательное учреждение дополнительного образования детей «Центр детского творчества».</w:t>
      </w:r>
    </w:p>
    <w:p w:rsidR="008A22C7" w:rsidRPr="00A03ADE" w:rsidRDefault="008A22C7" w:rsidP="008A22C7">
      <w:pPr>
        <w:pStyle w:val="a3"/>
        <w:tabs>
          <w:tab w:val="left" w:pos="284"/>
        </w:tabs>
        <w:jc w:val="both"/>
      </w:pPr>
    </w:p>
    <w:p w:rsidR="008A22C7" w:rsidRDefault="008A22C7" w:rsidP="008A22C7">
      <w:pPr>
        <w:pStyle w:val="a3"/>
        <w:tabs>
          <w:tab w:val="left" w:pos="284"/>
        </w:tabs>
        <w:jc w:val="both"/>
      </w:pPr>
      <w:r w:rsidRPr="00A03ADE">
        <w:t>5.Муниципальное казенное учреждение</w:t>
      </w:r>
      <w:r w:rsidR="001D54D6">
        <w:t xml:space="preserve"> детский оздоровительный центр</w:t>
      </w:r>
      <w:r w:rsidRPr="00A03ADE">
        <w:t xml:space="preserve"> «</w:t>
      </w:r>
      <w:r w:rsidR="001D54D6">
        <w:t>Ребячья республика</w:t>
      </w:r>
      <w:r w:rsidRPr="00A03ADE">
        <w:t>».</w:t>
      </w:r>
    </w:p>
    <w:p w:rsidR="001D54D6" w:rsidRDefault="001D54D6" w:rsidP="008A22C7">
      <w:pPr>
        <w:pStyle w:val="a3"/>
        <w:tabs>
          <w:tab w:val="left" w:pos="284"/>
        </w:tabs>
        <w:jc w:val="both"/>
      </w:pPr>
    </w:p>
    <w:p w:rsidR="001D54D6" w:rsidRPr="00A03ADE" w:rsidRDefault="001D54D6" w:rsidP="008A22C7">
      <w:pPr>
        <w:pStyle w:val="a3"/>
        <w:tabs>
          <w:tab w:val="left" w:pos="284"/>
        </w:tabs>
        <w:jc w:val="both"/>
      </w:pPr>
      <w:r>
        <w:t>6.Муниципальное казенное дошкольное учреждение центр развития ребенка «Детский сад №10».</w:t>
      </w:r>
    </w:p>
    <w:p w:rsidR="008A22C7" w:rsidRPr="00A03ADE" w:rsidRDefault="008A22C7" w:rsidP="008A22C7">
      <w:pPr>
        <w:pStyle w:val="a3"/>
        <w:tabs>
          <w:tab w:val="left" w:pos="284"/>
          <w:tab w:val="left" w:pos="567"/>
        </w:tabs>
        <w:jc w:val="both"/>
      </w:pPr>
    </w:p>
    <w:p w:rsidR="008A22C7" w:rsidRPr="00A03ADE" w:rsidRDefault="008A22C7" w:rsidP="008A22C7">
      <w:pPr>
        <w:pStyle w:val="a3"/>
        <w:tabs>
          <w:tab w:val="left" w:pos="284"/>
          <w:tab w:val="left" w:pos="567"/>
        </w:tabs>
        <w:jc w:val="both"/>
      </w:pPr>
      <w:r w:rsidRPr="00A03ADE">
        <w:tab/>
      </w:r>
      <w:r w:rsidRPr="00A03ADE">
        <w:tab/>
        <w:t xml:space="preserve">   Нарушения выявлены в </w:t>
      </w:r>
      <w:r w:rsidR="001D54D6">
        <w:rPr>
          <w:b/>
        </w:rPr>
        <w:t>29</w:t>
      </w:r>
      <w:r w:rsidRPr="00A03ADE">
        <w:rPr>
          <w:b/>
        </w:rPr>
        <w:t xml:space="preserve"> </w:t>
      </w:r>
      <w:r w:rsidRPr="00A03ADE">
        <w:t xml:space="preserve">случаях или </w:t>
      </w:r>
      <w:r w:rsidR="001D54D6">
        <w:t>3</w:t>
      </w:r>
      <w:r w:rsidRPr="00A03ADE">
        <w:t>,</w:t>
      </w:r>
      <w:r w:rsidR="001D54D6">
        <w:t>5</w:t>
      </w:r>
      <w:r w:rsidRPr="00A03ADE">
        <w:t xml:space="preserve"> % от общего объема проверенных закупок. </w:t>
      </w:r>
    </w:p>
    <w:p w:rsidR="008A22C7" w:rsidRPr="00A03ADE" w:rsidRDefault="008A22C7" w:rsidP="008A22C7">
      <w:pPr>
        <w:pStyle w:val="a3"/>
        <w:tabs>
          <w:tab w:val="left" w:pos="284"/>
          <w:tab w:val="left" w:pos="567"/>
        </w:tabs>
        <w:jc w:val="both"/>
      </w:pPr>
      <w:r w:rsidRPr="00A03ADE">
        <w:t xml:space="preserve">      </w:t>
      </w:r>
    </w:p>
    <w:p w:rsidR="001D54D6" w:rsidRDefault="008A22C7" w:rsidP="001D54D6">
      <w:pPr>
        <w:pStyle w:val="a3"/>
        <w:tabs>
          <w:tab w:val="left" w:pos="284"/>
          <w:tab w:val="left" w:pos="567"/>
        </w:tabs>
        <w:jc w:val="both"/>
      </w:pPr>
      <w:r w:rsidRPr="00A03ADE">
        <w:t xml:space="preserve"> </w:t>
      </w:r>
      <w:r w:rsidR="001D54D6">
        <w:t>В ходе проведенных контрольных мероприятий выявлены следующие нарушения, замечания, недостатки:</w:t>
      </w:r>
    </w:p>
    <w:p w:rsidR="005819F1" w:rsidRDefault="001D54D6" w:rsidP="001D54D6">
      <w:pPr>
        <w:pStyle w:val="a3"/>
        <w:tabs>
          <w:tab w:val="left" w:pos="284"/>
          <w:tab w:val="left" w:pos="567"/>
        </w:tabs>
        <w:jc w:val="both"/>
      </w:pPr>
      <w:r>
        <w:t>-в действиях Заказчика выявлены нарушения требований статей 18 и</w:t>
      </w:r>
      <w:r w:rsidR="00B51033">
        <w:t xml:space="preserve"> </w:t>
      </w:r>
      <w:r>
        <w:t>19</w:t>
      </w:r>
      <w:r w:rsidR="00747B53">
        <w:t xml:space="preserve"> Закона о контрактной системе (</w:t>
      </w:r>
      <w:r>
        <w:t xml:space="preserve">нормативные затраты, утвержденные </w:t>
      </w:r>
      <w:r w:rsidR="00747B53">
        <w:t>учреждением,</w:t>
      </w:r>
      <w:r>
        <w:t xml:space="preserve"> не соответствуют Правилам определения нормативных затрат на обеспечение функций органов местного самоуправления</w:t>
      </w:r>
      <w:r w:rsidR="00747B53">
        <w:t xml:space="preserve">, главных распорядителей бюджетных средств и </w:t>
      </w:r>
      <w:r w:rsidR="00747B53">
        <w:lastRenderedPageBreak/>
        <w:t xml:space="preserve">подведомственных им казенных учреждений </w:t>
      </w:r>
      <w:proofErr w:type="spellStart"/>
      <w:r w:rsidR="00747B53">
        <w:t>Усть-Катавского</w:t>
      </w:r>
      <w:proofErr w:type="spellEnd"/>
      <w:r w:rsidR="00747B53">
        <w:t xml:space="preserve"> городского округа, утвержденные Постановлением администрации </w:t>
      </w:r>
      <w:proofErr w:type="spellStart"/>
      <w:r w:rsidR="00747B53">
        <w:t>Усть-Катавского</w:t>
      </w:r>
      <w:proofErr w:type="spellEnd"/>
      <w:r w:rsidR="00747B53">
        <w:t xml:space="preserve"> городского округа №505 от 04.05.2016г.) - 1 учреждение;</w:t>
      </w:r>
    </w:p>
    <w:p w:rsidR="005819F1" w:rsidRDefault="005819F1" w:rsidP="001D54D6">
      <w:pPr>
        <w:pStyle w:val="a3"/>
        <w:tabs>
          <w:tab w:val="left" w:pos="284"/>
          <w:tab w:val="left" w:pos="567"/>
        </w:tabs>
        <w:jc w:val="both"/>
      </w:pPr>
      <w:r>
        <w:t>-должностная инструкция контрактного управляющего не соответствует нормам статьи 38 Закона о контрактной системе-3 учреждения;</w:t>
      </w:r>
    </w:p>
    <w:p w:rsidR="00B51033" w:rsidRDefault="005819F1" w:rsidP="001D54D6">
      <w:pPr>
        <w:pStyle w:val="a3"/>
        <w:tabs>
          <w:tab w:val="left" w:pos="284"/>
          <w:tab w:val="left" w:pos="567"/>
        </w:tabs>
        <w:jc w:val="both"/>
      </w:pPr>
      <w:r>
        <w:t>-</w:t>
      </w:r>
      <w:r w:rsidR="00A44900">
        <w:t xml:space="preserve">не указываются существенные условия муниципальных контрактов, заключаемых в соответствии с пунктами 4 и 5 части </w:t>
      </w:r>
      <w:r w:rsidR="00B51033">
        <w:t>1 статьи</w:t>
      </w:r>
      <w:r w:rsidR="00A44900">
        <w:t xml:space="preserve"> 93 Закона о контрактной системе </w:t>
      </w:r>
      <w:r w:rsidR="00B51033">
        <w:t>(порядок оплаты, некорректно прописываются наименование товара в части указания технических характеристик, параметров) -6 учреждений;</w:t>
      </w:r>
    </w:p>
    <w:p w:rsidR="00B51033" w:rsidRDefault="00B51033" w:rsidP="001D54D6">
      <w:pPr>
        <w:pStyle w:val="a3"/>
        <w:tabs>
          <w:tab w:val="left" w:pos="284"/>
          <w:tab w:val="left" w:pos="567"/>
        </w:tabs>
        <w:jc w:val="both"/>
      </w:pPr>
      <w:r>
        <w:t>-при определении порядка расчетов, заказчиком не соблюдаются требования части 8 статьи 30 и части 13.1 статьи 34 Закона о контрактной системе-2 учреждения;</w:t>
      </w:r>
    </w:p>
    <w:p w:rsidR="00B51033" w:rsidRDefault="00B51033" w:rsidP="001D54D6">
      <w:pPr>
        <w:pStyle w:val="a3"/>
        <w:tabs>
          <w:tab w:val="left" w:pos="284"/>
          <w:tab w:val="left" w:pos="567"/>
        </w:tabs>
        <w:jc w:val="both"/>
        <w:rPr>
          <w:color w:val="000000"/>
        </w:rPr>
      </w:pPr>
      <w:r w:rsidRPr="00B51033">
        <w:rPr>
          <w:bCs/>
          <w:color w:val="000000"/>
        </w:rPr>
        <w:t>- при исполнении условий муниципальных контрактов</w:t>
      </w:r>
      <w:r>
        <w:rPr>
          <w:bCs/>
          <w:color w:val="000000"/>
        </w:rPr>
        <w:t xml:space="preserve"> заказчиком нарушаются условия </w:t>
      </w:r>
      <w:r w:rsidRPr="00B51033">
        <w:rPr>
          <w:bCs/>
          <w:color w:val="000000"/>
        </w:rPr>
        <w:t>части</w:t>
      </w:r>
      <w:r>
        <w:rPr>
          <w:bCs/>
          <w:color w:val="000000"/>
        </w:rPr>
        <w:t xml:space="preserve"> </w:t>
      </w:r>
      <w:r w:rsidRPr="00B51033">
        <w:rPr>
          <w:bCs/>
          <w:color w:val="000000"/>
        </w:rPr>
        <w:t>1 ст</w:t>
      </w:r>
      <w:r>
        <w:rPr>
          <w:bCs/>
          <w:color w:val="000000"/>
        </w:rPr>
        <w:t xml:space="preserve">атьи </w:t>
      </w:r>
      <w:r w:rsidRPr="00B51033">
        <w:rPr>
          <w:bCs/>
          <w:color w:val="000000"/>
        </w:rPr>
        <w:t>94</w:t>
      </w:r>
      <w:r>
        <w:rPr>
          <w:bCs/>
          <w:color w:val="000000"/>
        </w:rPr>
        <w:t xml:space="preserve"> </w:t>
      </w:r>
      <w:r w:rsidRPr="00B51033">
        <w:rPr>
          <w:color w:val="000000"/>
        </w:rPr>
        <w:t xml:space="preserve">Закона </w:t>
      </w:r>
      <w:r>
        <w:rPr>
          <w:color w:val="000000"/>
        </w:rPr>
        <w:t xml:space="preserve">о контрактной системе, </w:t>
      </w:r>
      <w:r w:rsidRPr="00B51033">
        <w:rPr>
          <w:color w:val="000000"/>
        </w:rPr>
        <w:t>в части срока оплаты товаров, работ, при осуществлении закупок</w:t>
      </w:r>
      <w:r>
        <w:rPr>
          <w:color w:val="000000"/>
        </w:rPr>
        <w:t>- 1 учреждение;</w:t>
      </w:r>
    </w:p>
    <w:p w:rsidR="00C770B9" w:rsidRPr="00C770B9" w:rsidRDefault="00B51033" w:rsidP="00C770B9">
      <w:pPr>
        <w:pStyle w:val="a8"/>
        <w:jc w:val="both"/>
        <w:rPr>
          <w:rFonts w:ascii="Times New Roman" w:eastAsia="Times New Roman" w:hAnsi="Times New Roman" w:cs="Times New Roman"/>
        </w:rPr>
      </w:pPr>
      <w:r w:rsidRPr="00C770B9">
        <w:rPr>
          <w:rFonts w:ascii="Times New Roman" w:hAnsi="Times New Roman" w:cs="Times New Roman"/>
          <w:color w:val="000000"/>
        </w:rPr>
        <w:t>-</w:t>
      </w:r>
      <w:r w:rsidR="00C770B9" w:rsidRPr="00C770B9">
        <w:rPr>
          <w:rFonts w:ascii="Times New Roman" w:hAnsi="Times New Roman" w:cs="Times New Roman"/>
          <w:color w:val="000000"/>
        </w:rPr>
        <w:t xml:space="preserve">заказчиком допускаются нарушения </w:t>
      </w:r>
      <w:r w:rsidR="008A22C7" w:rsidRPr="00C770B9">
        <w:rPr>
          <w:rFonts w:ascii="Times New Roman" w:hAnsi="Times New Roman" w:cs="Times New Roman"/>
          <w:b/>
        </w:rPr>
        <w:tab/>
      </w:r>
      <w:r w:rsidR="00C770B9" w:rsidRPr="00C770B9">
        <w:rPr>
          <w:rFonts w:ascii="Times New Roman" w:eastAsia="Times New Roman" w:hAnsi="Times New Roman" w:cs="Times New Roman"/>
        </w:rPr>
        <w:t>ч</w:t>
      </w:r>
      <w:r w:rsidR="00C770B9">
        <w:rPr>
          <w:rFonts w:ascii="Times New Roman" w:eastAsia="Times New Roman" w:hAnsi="Times New Roman" w:cs="Times New Roman"/>
        </w:rPr>
        <w:t>астей</w:t>
      </w:r>
      <w:r w:rsidR="00C770B9" w:rsidRPr="00C770B9">
        <w:rPr>
          <w:rFonts w:ascii="Times New Roman" w:eastAsia="Times New Roman" w:hAnsi="Times New Roman" w:cs="Times New Roman"/>
        </w:rPr>
        <w:t xml:space="preserve"> 3,7 ст</w:t>
      </w:r>
      <w:r w:rsidR="00C770B9">
        <w:rPr>
          <w:rFonts w:ascii="Times New Roman" w:eastAsia="Times New Roman" w:hAnsi="Times New Roman" w:cs="Times New Roman"/>
        </w:rPr>
        <w:t>атьи</w:t>
      </w:r>
      <w:r w:rsidR="00C770B9" w:rsidRPr="00C770B9">
        <w:rPr>
          <w:rFonts w:ascii="Times New Roman" w:eastAsia="Times New Roman" w:hAnsi="Times New Roman" w:cs="Times New Roman"/>
        </w:rPr>
        <w:t xml:space="preserve"> 94 Закона </w:t>
      </w:r>
      <w:r w:rsidR="00C770B9">
        <w:rPr>
          <w:rFonts w:ascii="Times New Roman" w:eastAsia="Times New Roman" w:hAnsi="Times New Roman" w:cs="Times New Roman"/>
        </w:rPr>
        <w:t>о контрактной системе (</w:t>
      </w:r>
      <w:r w:rsidR="00C770B9" w:rsidRPr="00C770B9">
        <w:rPr>
          <w:rFonts w:ascii="Times New Roman" w:eastAsia="Times New Roman" w:hAnsi="Times New Roman" w:cs="Times New Roman"/>
        </w:rPr>
        <w:t>не проводится</w:t>
      </w:r>
      <w:r w:rsidR="00C770B9">
        <w:rPr>
          <w:rFonts w:ascii="Times New Roman" w:eastAsia="Times New Roman" w:hAnsi="Times New Roman" w:cs="Times New Roman"/>
        </w:rPr>
        <w:t xml:space="preserve"> </w:t>
      </w:r>
      <w:r w:rsidR="00C770B9" w:rsidRPr="00C770B9">
        <w:rPr>
          <w:rFonts w:ascii="Times New Roman" w:eastAsia="Times New Roman" w:hAnsi="Times New Roman" w:cs="Times New Roman"/>
        </w:rPr>
        <w:t>экспертиза и приемка</w:t>
      </w:r>
      <w:r w:rsidR="00C770B9">
        <w:rPr>
          <w:rFonts w:ascii="Times New Roman" w:eastAsia="Times New Roman" w:hAnsi="Times New Roman" w:cs="Times New Roman"/>
        </w:rPr>
        <w:t xml:space="preserve"> </w:t>
      </w:r>
      <w:r w:rsidR="00C770B9" w:rsidRPr="00C770B9">
        <w:rPr>
          <w:rFonts w:ascii="Times New Roman" w:eastAsia="Times New Roman" w:hAnsi="Times New Roman" w:cs="Times New Roman"/>
        </w:rPr>
        <w:t>поставленных товаров, выполненных работ, оказанных услуг, на соответствие условий,</w:t>
      </w:r>
      <w:r w:rsidR="00C770B9">
        <w:rPr>
          <w:rFonts w:ascii="Times New Roman" w:eastAsia="Times New Roman" w:hAnsi="Times New Roman" w:cs="Times New Roman"/>
        </w:rPr>
        <w:t xml:space="preserve"> </w:t>
      </w:r>
      <w:r w:rsidR="00C770B9" w:rsidRPr="00C770B9">
        <w:rPr>
          <w:rFonts w:ascii="Times New Roman" w:hAnsi="Times New Roman" w:cs="Times New Roman"/>
        </w:rPr>
        <w:t>указанных в договорах (муниципальных контрактах)</w:t>
      </w:r>
      <w:r w:rsidR="00C770B9">
        <w:rPr>
          <w:rFonts w:ascii="Times New Roman" w:eastAsia="Times New Roman" w:hAnsi="Times New Roman" w:cs="Times New Roman"/>
        </w:rPr>
        <w:t xml:space="preserve"> -1 учреждение.</w:t>
      </w:r>
    </w:p>
    <w:p w:rsidR="008A22C7" w:rsidRPr="00B51033" w:rsidRDefault="008A22C7" w:rsidP="001D54D6">
      <w:pPr>
        <w:pStyle w:val="a3"/>
        <w:tabs>
          <w:tab w:val="left" w:pos="284"/>
          <w:tab w:val="left" w:pos="567"/>
        </w:tabs>
        <w:jc w:val="both"/>
        <w:rPr>
          <w:b/>
          <w:shd w:val="clear" w:color="auto" w:fill="FFFFFF"/>
        </w:rPr>
      </w:pPr>
    </w:p>
    <w:p w:rsidR="008A22C7" w:rsidRPr="00282796" w:rsidRDefault="008A22C7" w:rsidP="00282796">
      <w:pPr>
        <w:pStyle w:val="a3"/>
        <w:tabs>
          <w:tab w:val="left" w:pos="195"/>
          <w:tab w:val="center" w:pos="5102"/>
        </w:tabs>
        <w:jc w:val="both"/>
        <w:rPr>
          <w:b/>
        </w:rPr>
      </w:pPr>
      <w:r w:rsidRPr="00A03ADE">
        <w:rPr>
          <w:b/>
        </w:rPr>
        <w:tab/>
      </w:r>
      <w:r w:rsidR="00282796">
        <w:rPr>
          <w:b/>
        </w:rPr>
        <w:t xml:space="preserve">    </w:t>
      </w:r>
      <w:r w:rsidRPr="00A03ADE">
        <w:t xml:space="preserve">В рамках осуществления внутреннего муниципального финансового контроля проведено </w:t>
      </w:r>
      <w:r w:rsidR="00C770B9">
        <w:rPr>
          <w:b/>
        </w:rPr>
        <w:t>6</w:t>
      </w:r>
      <w:r w:rsidRPr="00A03ADE">
        <w:rPr>
          <w:b/>
        </w:rPr>
        <w:t xml:space="preserve"> плановых контрольных мероприятий</w:t>
      </w:r>
      <w:r w:rsidRPr="00A03ADE">
        <w:t xml:space="preserve"> в следующих учреждениях:</w:t>
      </w:r>
    </w:p>
    <w:p w:rsidR="008A22C7" w:rsidRPr="00A03ADE" w:rsidRDefault="008A22C7" w:rsidP="008A22C7">
      <w:pPr>
        <w:autoSpaceDE w:val="0"/>
        <w:autoSpaceDN w:val="0"/>
        <w:adjustRightInd w:val="0"/>
        <w:spacing w:before="0"/>
        <w:ind w:right="0" w:firstLine="708"/>
        <w:jc w:val="both"/>
      </w:pPr>
    </w:p>
    <w:p w:rsidR="00C770B9" w:rsidRPr="00A03ADE" w:rsidRDefault="00C770B9" w:rsidP="00C770B9">
      <w:pPr>
        <w:pStyle w:val="a3"/>
        <w:tabs>
          <w:tab w:val="left" w:pos="284"/>
        </w:tabs>
        <w:jc w:val="both"/>
      </w:pPr>
      <w:r>
        <w:t>1.Муниципальное казенное учреждение «Спортивно-оздоровительный комплекс»</w:t>
      </w:r>
      <w:r w:rsidRPr="00A03ADE">
        <w:t>.</w:t>
      </w:r>
    </w:p>
    <w:p w:rsidR="00C770B9" w:rsidRPr="00A03ADE" w:rsidRDefault="00C770B9" w:rsidP="00C770B9">
      <w:pPr>
        <w:pStyle w:val="a3"/>
        <w:tabs>
          <w:tab w:val="left" w:pos="284"/>
        </w:tabs>
        <w:jc w:val="both"/>
      </w:pPr>
    </w:p>
    <w:p w:rsidR="00C770B9" w:rsidRPr="00A03ADE" w:rsidRDefault="00C770B9" w:rsidP="00C770B9">
      <w:pPr>
        <w:pStyle w:val="a3"/>
        <w:tabs>
          <w:tab w:val="left" w:pos="284"/>
        </w:tabs>
        <w:jc w:val="both"/>
      </w:pPr>
      <w:r>
        <w:t>2.</w:t>
      </w:r>
      <w:r w:rsidRPr="00A03ADE">
        <w:t>Муниципальное казённое учреждение</w:t>
      </w:r>
      <w:r>
        <w:t xml:space="preserve"> культуры</w:t>
      </w:r>
      <w:r w:rsidRPr="00A03ADE">
        <w:t xml:space="preserve"> «</w:t>
      </w:r>
      <w:r>
        <w:t>Историко-краеведческий музей</w:t>
      </w:r>
      <w:r w:rsidRPr="00A03ADE">
        <w:t>».</w:t>
      </w:r>
    </w:p>
    <w:p w:rsidR="00C770B9" w:rsidRPr="00A03ADE" w:rsidRDefault="00C770B9" w:rsidP="00C770B9">
      <w:pPr>
        <w:pStyle w:val="a3"/>
        <w:tabs>
          <w:tab w:val="left" w:pos="284"/>
        </w:tabs>
        <w:jc w:val="both"/>
      </w:pPr>
    </w:p>
    <w:p w:rsidR="00C770B9" w:rsidRPr="00A03ADE" w:rsidRDefault="00C770B9" w:rsidP="00C770B9">
      <w:pPr>
        <w:pStyle w:val="a3"/>
        <w:tabs>
          <w:tab w:val="left" w:pos="284"/>
        </w:tabs>
        <w:jc w:val="both"/>
      </w:pPr>
      <w:r>
        <w:t>3.</w:t>
      </w:r>
      <w:r w:rsidRPr="00A03ADE">
        <w:t>Муниципальное казённое учреждение</w:t>
      </w:r>
      <w:r>
        <w:t xml:space="preserve"> культуры</w:t>
      </w:r>
      <w:r w:rsidRPr="00A03ADE">
        <w:t xml:space="preserve"> «</w:t>
      </w:r>
      <w:r>
        <w:t>Централизованная библиотечная система</w:t>
      </w:r>
      <w:r w:rsidRPr="00A03ADE">
        <w:t>».</w:t>
      </w:r>
    </w:p>
    <w:p w:rsidR="00C770B9" w:rsidRPr="00A03ADE" w:rsidRDefault="00C770B9" w:rsidP="00C770B9">
      <w:pPr>
        <w:pStyle w:val="a3"/>
        <w:tabs>
          <w:tab w:val="left" w:pos="284"/>
        </w:tabs>
        <w:jc w:val="both"/>
      </w:pPr>
    </w:p>
    <w:p w:rsidR="00C770B9" w:rsidRPr="00A03ADE" w:rsidRDefault="00C770B9" w:rsidP="00C770B9">
      <w:pPr>
        <w:pStyle w:val="a3"/>
        <w:tabs>
          <w:tab w:val="left" w:pos="284"/>
        </w:tabs>
        <w:jc w:val="both"/>
      </w:pPr>
      <w:r w:rsidRPr="00A03ADE">
        <w:t>4.</w:t>
      </w:r>
      <w:r>
        <w:t>Муниципальное казенное образовательное учреждение дополнительного образования детей «Центр детского творчества».</w:t>
      </w:r>
    </w:p>
    <w:p w:rsidR="00C770B9" w:rsidRPr="00A03ADE" w:rsidRDefault="00C770B9" w:rsidP="00C770B9">
      <w:pPr>
        <w:pStyle w:val="a3"/>
        <w:tabs>
          <w:tab w:val="left" w:pos="284"/>
        </w:tabs>
        <w:jc w:val="both"/>
      </w:pPr>
    </w:p>
    <w:p w:rsidR="00C770B9" w:rsidRDefault="00C770B9" w:rsidP="00C770B9">
      <w:pPr>
        <w:pStyle w:val="a3"/>
        <w:tabs>
          <w:tab w:val="left" w:pos="284"/>
        </w:tabs>
        <w:jc w:val="both"/>
      </w:pPr>
      <w:r w:rsidRPr="00A03ADE">
        <w:t>5.Муниципальное казенное учреждение</w:t>
      </w:r>
      <w:r>
        <w:t xml:space="preserve"> детский оздоровительный центр</w:t>
      </w:r>
      <w:r w:rsidRPr="00A03ADE">
        <w:t xml:space="preserve"> «</w:t>
      </w:r>
      <w:r>
        <w:t>Ребячья республика</w:t>
      </w:r>
      <w:r w:rsidRPr="00A03ADE">
        <w:t>».</w:t>
      </w:r>
    </w:p>
    <w:p w:rsidR="00C770B9" w:rsidRDefault="00C770B9" w:rsidP="00C770B9">
      <w:pPr>
        <w:pStyle w:val="a3"/>
        <w:tabs>
          <w:tab w:val="left" w:pos="284"/>
        </w:tabs>
        <w:jc w:val="both"/>
      </w:pPr>
    </w:p>
    <w:p w:rsidR="008A22C7" w:rsidRPr="00A03ADE" w:rsidRDefault="00C770B9" w:rsidP="008A22C7">
      <w:pPr>
        <w:pStyle w:val="a3"/>
        <w:tabs>
          <w:tab w:val="left" w:pos="284"/>
        </w:tabs>
        <w:jc w:val="both"/>
      </w:pPr>
      <w:r>
        <w:t>6.Муниципальное казенное дошкольное учреждение центр развития ребенка «Детский сад №10».</w:t>
      </w:r>
    </w:p>
    <w:p w:rsidR="00282796" w:rsidRDefault="00282796" w:rsidP="008A22C7">
      <w:pPr>
        <w:pStyle w:val="a3"/>
        <w:tabs>
          <w:tab w:val="left" w:pos="567"/>
        </w:tabs>
        <w:jc w:val="both"/>
      </w:pPr>
    </w:p>
    <w:p w:rsidR="008A22C7" w:rsidRPr="00A03ADE" w:rsidRDefault="008A22C7" w:rsidP="008A22C7">
      <w:pPr>
        <w:pStyle w:val="a3"/>
        <w:tabs>
          <w:tab w:val="left" w:pos="567"/>
        </w:tabs>
        <w:jc w:val="both"/>
      </w:pPr>
      <w:r w:rsidRPr="00A03ADE">
        <w:t>В ходе контрольных мероприятий выявлено:</w:t>
      </w:r>
    </w:p>
    <w:p w:rsidR="008A22C7" w:rsidRPr="00A03ADE" w:rsidRDefault="006433E5" w:rsidP="008A22C7">
      <w:pPr>
        <w:pStyle w:val="a3"/>
        <w:tabs>
          <w:tab w:val="left" w:pos="567"/>
        </w:tabs>
        <w:jc w:val="both"/>
      </w:pPr>
      <w:r>
        <w:t xml:space="preserve">    </w:t>
      </w:r>
      <w:r w:rsidR="008A22C7" w:rsidRPr="00A03ADE">
        <w:t>-</w:t>
      </w:r>
      <w:r w:rsidR="002876D0">
        <w:t xml:space="preserve"> учетная политика не соответствует нормам стандарта «Учетная политика, оценочные значения и ошибки», утвержденному приказом Минфина России от 30.12.2017г. «274н и письму Минфина от 31.08.2018г. №02-06-07/62480</w:t>
      </w:r>
      <w:r w:rsidR="00E70809">
        <w:t>- 2 учреждения</w:t>
      </w:r>
      <w:r w:rsidR="002876D0">
        <w:t>;</w:t>
      </w:r>
    </w:p>
    <w:p w:rsidR="002876D0" w:rsidRPr="006433E5" w:rsidRDefault="008A22C7" w:rsidP="008A22C7">
      <w:pPr>
        <w:pStyle w:val="a3"/>
        <w:tabs>
          <w:tab w:val="left" w:pos="567"/>
        </w:tabs>
        <w:jc w:val="both"/>
      </w:pPr>
      <w:r w:rsidRPr="00A03ADE">
        <w:t xml:space="preserve">    </w:t>
      </w:r>
      <w:r w:rsidR="002876D0">
        <w:rPr>
          <w:color w:val="000000"/>
        </w:rPr>
        <w:t>- нарушение сроков выплат отпускных и расчета при увольнении, установленных статьями 136 и 140 Трудового кодекса РФ (несвоевременно работникам выплачиваются отпускные и расчет при увольнении, сумма выплат-80,1 тыс. рублей); в нарушение п.10 Постановления Правительства РФ от 13.10.2008г. №749 и статьи 168 Трудового кодекса РФ выдача авансов на командировочные расходы не производилась</w:t>
      </w:r>
      <w:r w:rsidR="00E70809">
        <w:rPr>
          <w:color w:val="000000"/>
        </w:rPr>
        <w:t>- 2 учреждения</w:t>
      </w:r>
      <w:r w:rsidR="002876D0">
        <w:rPr>
          <w:color w:val="000000"/>
        </w:rPr>
        <w:t>;</w:t>
      </w:r>
    </w:p>
    <w:p w:rsidR="00ED51E4" w:rsidRDefault="006433E5" w:rsidP="008A22C7">
      <w:pPr>
        <w:pStyle w:val="a3"/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    </w:t>
      </w:r>
      <w:r w:rsidR="002876D0">
        <w:rPr>
          <w:color w:val="000000"/>
        </w:rPr>
        <w:t xml:space="preserve">- нарушения учета и движения основных средств </w:t>
      </w:r>
      <w:r w:rsidR="006705D4">
        <w:rPr>
          <w:color w:val="000000"/>
        </w:rPr>
        <w:t>(не</w:t>
      </w:r>
      <w:r w:rsidR="002876D0">
        <w:rPr>
          <w:color w:val="000000"/>
        </w:rPr>
        <w:t xml:space="preserve"> используются по назначению, отсутствуют инвентарные номера</w:t>
      </w:r>
      <w:r w:rsidR="006705D4">
        <w:rPr>
          <w:color w:val="000000"/>
        </w:rPr>
        <w:t>, имеется несоответствие инвентарных номеров данным бухгалтерского учета</w:t>
      </w:r>
      <w:r w:rsidR="00E70809">
        <w:rPr>
          <w:color w:val="000000"/>
        </w:rPr>
        <w:t>, не верное отражение основных средств на счетах бухгалтерского учета) - 3 учреждения</w:t>
      </w:r>
      <w:r w:rsidR="00ED51E4">
        <w:rPr>
          <w:color w:val="000000"/>
        </w:rPr>
        <w:t>;</w:t>
      </w:r>
    </w:p>
    <w:p w:rsidR="00ED51E4" w:rsidRDefault="00ED51E4" w:rsidP="008A22C7">
      <w:pPr>
        <w:pStyle w:val="a3"/>
        <w:tabs>
          <w:tab w:val="left" w:pos="567"/>
        </w:tabs>
        <w:jc w:val="both"/>
        <w:rPr>
          <w:color w:val="000000"/>
        </w:rPr>
      </w:pPr>
    </w:p>
    <w:p w:rsidR="002876D0" w:rsidRDefault="006433E5" w:rsidP="008A22C7">
      <w:pPr>
        <w:pStyle w:val="a3"/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ED51E4">
        <w:rPr>
          <w:color w:val="000000"/>
        </w:rPr>
        <w:t>-</w:t>
      </w:r>
      <w:r w:rsidR="006705D4">
        <w:rPr>
          <w:color w:val="000000"/>
        </w:rPr>
        <w:t xml:space="preserve"> </w:t>
      </w:r>
      <w:r w:rsidR="00ED51E4">
        <w:rPr>
          <w:color w:val="000000"/>
        </w:rPr>
        <w:t>работники премировались за показатели, которые фактически не выполнялись</w:t>
      </w:r>
      <w:r w:rsidR="00566645">
        <w:rPr>
          <w:color w:val="000000"/>
        </w:rPr>
        <w:t xml:space="preserve"> в период установления нерабочих дней, связанных с распространением </w:t>
      </w:r>
      <w:proofErr w:type="spellStart"/>
      <w:r w:rsidR="00566645">
        <w:rPr>
          <w:color w:val="000000"/>
        </w:rPr>
        <w:t>короновирусной</w:t>
      </w:r>
      <w:proofErr w:type="spellEnd"/>
      <w:r w:rsidR="00566645">
        <w:rPr>
          <w:color w:val="000000"/>
        </w:rPr>
        <w:t xml:space="preserve"> инфекции, сумм премии составила 40,0 тыс. рублей</w:t>
      </w:r>
      <w:r w:rsidR="00063780">
        <w:rPr>
          <w:color w:val="000000"/>
        </w:rPr>
        <w:t>.</w:t>
      </w:r>
      <w:r w:rsidR="00063780" w:rsidRPr="00063780">
        <w:t xml:space="preserve"> </w:t>
      </w:r>
      <w:r w:rsidR="00063780">
        <w:t>П</w:t>
      </w:r>
      <w:r w:rsidR="00063780" w:rsidRPr="00FA11B1">
        <w:t>ремирование главного бухгалтера и заместителя заведующей, осуществляется без указания конкретных показателей эффективности работы</w:t>
      </w:r>
      <w:r w:rsidR="00063780">
        <w:t xml:space="preserve"> на общую сумму 277,7 тыс. рублей.</w:t>
      </w:r>
      <w:r w:rsidR="00063780" w:rsidRPr="00063780">
        <w:t xml:space="preserve"> </w:t>
      </w:r>
      <w:r w:rsidR="00063780" w:rsidRPr="00FA11B1">
        <w:t>Показатели в оценочных листах педагогических работников, дублируют перечень выплат стимулирующего характера, установленные Положени</w:t>
      </w:r>
      <w:r w:rsidR="00063780">
        <w:t>ем</w:t>
      </w:r>
      <w:r w:rsidR="00063780" w:rsidRPr="00FA11B1">
        <w:t xml:space="preserve"> об оплате труда. В результате за одни и те же показатели работники премируются дважды</w:t>
      </w:r>
      <w:r w:rsidR="00063780">
        <w:rPr>
          <w:color w:val="000000"/>
        </w:rPr>
        <w:t xml:space="preserve"> </w:t>
      </w:r>
      <w:r w:rsidR="00E70809">
        <w:rPr>
          <w:color w:val="000000"/>
        </w:rPr>
        <w:t xml:space="preserve">- </w:t>
      </w:r>
      <w:r w:rsidR="00063780">
        <w:rPr>
          <w:color w:val="000000"/>
        </w:rPr>
        <w:t>3</w:t>
      </w:r>
      <w:r w:rsidR="00E70809">
        <w:rPr>
          <w:color w:val="000000"/>
        </w:rPr>
        <w:t xml:space="preserve"> учреждения</w:t>
      </w:r>
      <w:r w:rsidR="00566645">
        <w:rPr>
          <w:color w:val="000000"/>
        </w:rPr>
        <w:t>;</w:t>
      </w:r>
    </w:p>
    <w:p w:rsidR="00566645" w:rsidRDefault="006433E5" w:rsidP="008A22C7">
      <w:pPr>
        <w:pStyle w:val="a3"/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    </w:t>
      </w:r>
      <w:r w:rsidR="00566645">
        <w:rPr>
          <w:color w:val="000000"/>
        </w:rPr>
        <w:t>- в предмете договоров на оказание платных услуг, наименование услуги по предоставлению помещений для проведения мероприятий (разные категории помещений) указывались не корректно, в связи с чем невозможно оценить какая услуга из перечня услуг учреждением фактически оказана</w:t>
      </w:r>
      <w:r w:rsidR="00E70809">
        <w:rPr>
          <w:color w:val="000000"/>
        </w:rPr>
        <w:t>- 1 учреждение</w:t>
      </w:r>
      <w:r w:rsidR="00566645">
        <w:rPr>
          <w:color w:val="000000"/>
        </w:rPr>
        <w:t>;</w:t>
      </w:r>
    </w:p>
    <w:p w:rsidR="00566645" w:rsidRDefault="006433E5" w:rsidP="008A22C7">
      <w:pPr>
        <w:pStyle w:val="a3"/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    </w:t>
      </w:r>
      <w:r w:rsidR="00566645">
        <w:rPr>
          <w:color w:val="000000"/>
        </w:rPr>
        <w:t>- нарушени</w:t>
      </w:r>
      <w:r w:rsidR="00E70809">
        <w:rPr>
          <w:color w:val="000000"/>
        </w:rPr>
        <w:t>я</w:t>
      </w:r>
      <w:r w:rsidR="00566645">
        <w:rPr>
          <w:color w:val="000000"/>
        </w:rPr>
        <w:t xml:space="preserve"> пунктов 169 и 337 Приказа Минфина </w:t>
      </w:r>
      <w:r w:rsidR="00E70809">
        <w:rPr>
          <w:color w:val="000000"/>
        </w:rPr>
        <w:t xml:space="preserve">РФ, по </w:t>
      </w:r>
      <w:r w:rsidR="00566645">
        <w:rPr>
          <w:color w:val="000000"/>
        </w:rPr>
        <w:t>учет</w:t>
      </w:r>
      <w:r w:rsidR="00E70809">
        <w:rPr>
          <w:color w:val="000000"/>
        </w:rPr>
        <w:t>у</w:t>
      </w:r>
      <w:r w:rsidR="00566645">
        <w:rPr>
          <w:color w:val="000000"/>
        </w:rPr>
        <w:t xml:space="preserve"> топливных карт не осуществлялся, порядок учета топливных карт, допущены случаи исправления показания спидометра при заполнении путевых листов (все исправления внесены без подписи водителя и указания даты </w:t>
      </w:r>
      <w:r w:rsidR="00E70809">
        <w:rPr>
          <w:color w:val="000000"/>
        </w:rPr>
        <w:t>исправлений) -1 учреждение</w:t>
      </w:r>
      <w:r w:rsidR="00566645">
        <w:rPr>
          <w:color w:val="000000"/>
        </w:rPr>
        <w:t>;</w:t>
      </w:r>
    </w:p>
    <w:p w:rsidR="006433E5" w:rsidRDefault="006433E5" w:rsidP="006433E5">
      <w:pPr>
        <w:pStyle w:val="a3"/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     </w:t>
      </w:r>
      <w:r w:rsidR="00566645">
        <w:rPr>
          <w:color w:val="000000"/>
        </w:rPr>
        <w:t>- не осуществляется контроль за остатками и движением медикаментов на предмет установления медикаментов с истекшим сроком годности</w:t>
      </w:r>
      <w:r w:rsidR="00D5628B">
        <w:rPr>
          <w:color w:val="000000"/>
        </w:rPr>
        <w:t>-1 учреждение</w:t>
      </w:r>
      <w:r w:rsidR="00566645">
        <w:rPr>
          <w:color w:val="000000"/>
        </w:rPr>
        <w:t>;</w:t>
      </w:r>
      <w:r>
        <w:rPr>
          <w:color w:val="000000"/>
        </w:rPr>
        <w:t xml:space="preserve"> </w:t>
      </w:r>
    </w:p>
    <w:p w:rsidR="006433E5" w:rsidRDefault="006433E5" w:rsidP="006433E5">
      <w:pPr>
        <w:pStyle w:val="a3"/>
        <w:tabs>
          <w:tab w:val="left" w:pos="567"/>
        </w:tabs>
        <w:jc w:val="both"/>
      </w:pPr>
      <w:r>
        <w:rPr>
          <w:color w:val="000000"/>
        </w:rPr>
        <w:t xml:space="preserve">      </w:t>
      </w:r>
      <w:r w:rsidR="00FE0B0F">
        <w:t>-</w:t>
      </w:r>
      <w:r w:rsidR="00566645" w:rsidRPr="00B55174">
        <w:t xml:space="preserve"> </w:t>
      </w:r>
      <w:r w:rsidR="00FE0B0F">
        <w:t>п</w:t>
      </w:r>
      <w:r w:rsidR="00566645" w:rsidRPr="00FA11B1">
        <w:t xml:space="preserve">осле выдачи </w:t>
      </w:r>
      <w:r w:rsidR="00063780">
        <w:t>готовых блюд</w:t>
      </w:r>
      <w:r w:rsidR="00566645" w:rsidRPr="00FA11B1">
        <w:t xml:space="preserve"> на пищеблоке имеются излишки </w:t>
      </w:r>
      <w:r w:rsidR="00063780">
        <w:t>приготовленных блюд, имеется</w:t>
      </w:r>
      <w:r w:rsidR="00566645">
        <w:t xml:space="preserve"> отклонение фактического меню от примерного, рассчитанного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в дошкольных образовательных организациях, которое приводит к невыполнен</w:t>
      </w:r>
      <w:r w:rsidR="002D613D">
        <w:t>ию натуральных и денежных норм, не</w:t>
      </w:r>
      <w:r w:rsidR="00566645">
        <w:t xml:space="preserve"> выполняются натуральные нормы по мясу, курам, фруктам, макаронным изделиям, соку, творогу и яйцам</w:t>
      </w:r>
      <w:r w:rsidR="002D613D">
        <w:t>-1учреждение;</w:t>
      </w:r>
    </w:p>
    <w:p w:rsidR="006433E5" w:rsidRDefault="006433E5" w:rsidP="006433E5">
      <w:pPr>
        <w:pStyle w:val="a3"/>
        <w:tabs>
          <w:tab w:val="left" w:pos="567"/>
        </w:tabs>
        <w:jc w:val="both"/>
      </w:pPr>
      <w:r>
        <w:t xml:space="preserve">     </w:t>
      </w:r>
      <w:r w:rsidR="00FE0B0F">
        <w:t xml:space="preserve">- </w:t>
      </w:r>
      <w:r w:rsidR="00566645">
        <w:t xml:space="preserve">расходы, произведенные по уплате пеней за нарушение законодательства о налогах и сборах </w:t>
      </w:r>
      <w:r w:rsidR="002D613D">
        <w:t>-1 учреждение</w:t>
      </w:r>
      <w:r w:rsidR="00FE0B0F">
        <w:t>;</w:t>
      </w:r>
      <w:r>
        <w:t xml:space="preserve"> </w:t>
      </w:r>
    </w:p>
    <w:p w:rsidR="00566645" w:rsidRPr="006433E5" w:rsidRDefault="006433E5" w:rsidP="006433E5">
      <w:pPr>
        <w:pStyle w:val="a3"/>
        <w:tabs>
          <w:tab w:val="left" w:pos="567"/>
        </w:tabs>
        <w:jc w:val="both"/>
        <w:rPr>
          <w:color w:val="000000"/>
        </w:rPr>
      </w:pPr>
      <w:r>
        <w:t xml:space="preserve">     </w:t>
      </w:r>
      <w:r w:rsidR="00FE0B0F">
        <w:t xml:space="preserve">- </w:t>
      </w:r>
      <w:r w:rsidR="00566645">
        <w:t>случаи нарушения части 29 Приказа 256н, выразившиеся в отражении фактов хозяйственной жизни, которые еще не совершены</w:t>
      </w:r>
      <w:r w:rsidR="002D613D">
        <w:t>-1 учреждение;</w:t>
      </w:r>
    </w:p>
    <w:p w:rsidR="00282796" w:rsidRDefault="006B5D76" w:rsidP="008A22C7">
      <w:pPr>
        <w:pStyle w:val="a3"/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</w:r>
      <w:r w:rsidR="00282796">
        <w:rPr>
          <w:color w:val="000000"/>
        </w:rPr>
        <w:t xml:space="preserve">В 2021 году </w:t>
      </w:r>
      <w:r>
        <w:rPr>
          <w:color w:val="000000"/>
        </w:rPr>
        <w:t>предписания и представления объектам контроля не выдавались. Информация о результат контрольных мероприятия в правоохранительные органы и прокуратуру не направлялись.</w:t>
      </w:r>
    </w:p>
    <w:p w:rsidR="00A03ADE" w:rsidRDefault="00A03ADE" w:rsidP="004811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33E5" w:rsidRDefault="006433E5" w:rsidP="004811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796" w:rsidRDefault="00282796" w:rsidP="004811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282796" w:rsidRDefault="00282796" w:rsidP="004811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по финансовым вопросам- н</w:t>
      </w:r>
      <w:r w:rsidR="0048118B" w:rsidRPr="00A03ADE">
        <w:rPr>
          <w:rFonts w:ascii="Times New Roman" w:hAnsi="Times New Roman" w:cs="Times New Roman"/>
          <w:sz w:val="24"/>
          <w:szCs w:val="24"/>
        </w:rPr>
        <w:t xml:space="preserve">ачальник финансового </w:t>
      </w:r>
    </w:p>
    <w:p w:rsidR="0048118B" w:rsidRPr="00A03ADE" w:rsidRDefault="0048118B" w:rsidP="004811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ADE">
        <w:rPr>
          <w:rFonts w:ascii="Times New Roman" w:hAnsi="Times New Roman" w:cs="Times New Roman"/>
          <w:sz w:val="24"/>
          <w:szCs w:val="24"/>
        </w:rPr>
        <w:t>управления</w:t>
      </w:r>
      <w:r w:rsidR="00282796">
        <w:rPr>
          <w:rFonts w:ascii="Times New Roman" w:hAnsi="Times New Roman" w:cs="Times New Roman"/>
          <w:sz w:val="24"/>
          <w:szCs w:val="24"/>
        </w:rPr>
        <w:t xml:space="preserve"> </w:t>
      </w:r>
      <w:r w:rsidRPr="00A03A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03ADE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</w:p>
    <w:p w:rsidR="0048118B" w:rsidRPr="00A03ADE" w:rsidRDefault="0048118B" w:rsidP="0048118B">
      <w:pPr>
        <w:pStyle w:val="ConsPlusNormal"/>
        <w:tabs>
          <w:tab w:val="left" w:pos="567"/>
          <w:tab w:val="left" w:pos="7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ADE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03ADE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A03ADE">
        <w:rPr>
          <w:rFonts w:ascii="Times New Roman" w:hAnsi="Times New Roman" w:cs="Times New Roman"/>
          <w:sz w:val="24"/>
          <w:szCs w:val="24"/>
        </w:rPr>
        <w:t>А.П.Логинова</w:t>
      </w:r>
      <w:proofErr w:type="spellEnd"/>
    </w:p>
    <w:p w:rsidR="0048118B" w:rsidRPr="00A03ADE" w:rsidRDefault="0048118B" w:rsidP="004811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33E5" w:rsidRDefault="006433E5" w:rsidP="004811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118B" w:rsidRPr="00A03ADE" w:rsidRDefault="0048118B" w:rsidP="004811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3ADE">
        <w:rPr>
          <w:rFonts w:ascii="Times New Roman" w:hAnsi="Times New Roman" w:cs="Times New Roman"/>
          <w:sz w:val="24"/>
          <w:szCs w:val="24"/>
        </w:rPr>
        <w:t xml:space="preserve">Начальник отдела планирования и </w:t>
      </w:r>
    </w:p>
    <w:p w:rsidR="0048118B" w:rsidRPr="00A03ADE" w:rsidRDefault="0048118B" w:rsidP="004811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ADE">
        <w:rPr>
          <w:rFonts w:ascii="Times New Roman" w:hAnsi="Times New Roman" w:cs="Times New Roman"/>
          <w:sz w:val="24"/>
          <w:szCs w:val="24"/>
        </w:rPr>
        <w:t>контроля финансового управления</w:t>
      </w:r>
    </w:p>
    <w:p w:rsidR="0048118B" w:rsidRPr="00A03ADE" w:rsidRDefault="0048118B" w:rsidP="004811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A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03ADE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A03ADE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A03ADE" w:rsidRPr="00A03ADE">
        <w:rPr>
          <w:rFonts w:ascii="Times New Roman" w:hAnsi="Times New Roman" w:cs="Times New Roman"/>
          <w:sz w:val="24"/>
          <w:szCs w:val="24"/>
        </w:rPr>
        <w:t xml:space="preserve"> округа                      </w:t>
      </w:r>
      <w:r w:rsidR="00A03ADE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A03ADE">
        <w:rPr>
          <w:rFonts w:ascii="Times New Roman" w:hAnsi="Times New Roman" w:cs="Times New Roman"/>
          <w:sz w:val="24"/>
          <w:szCs w:val="24"/>
        </w:rPr>
        <w:t>Л.М.Мамаева</w:t>
      </w:r>
      <w:proofErr w:type="spellEnd"/>
    </w:p>
    <w:p w:rsidR="0048118B" w:rsidRPr="00A03ADE" w:rsidRDefault="0048118B" w:rsidP="004811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118B" w:rsidRPr="00A03ADE" w:rsidRDefault="0048118B" w:rsidP="004811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796" w:rsidRDefault="00282796" w:rsidP="004811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</w:t>
      </w:r>
    </w:p>
    <w:p w:rsidR="00282796" w:rsidRDefault="00282796" w:rsidP="004811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планирования и контроля </w:t>
      </w:r>
      <w:r w:rsidR="0048118B" w:rsidRPr="00A03ADE">
        <w:rPr>
          <w:rFonts w:ascii="Times New Roman" w:hAnsi="Times New Roman" w:cs="Times New Roman"/>
          <w:sz w:val="24"/>
          <w:szCs w:val="24"/>
        </w:rPr>
        <w:t>финансового</w:t>
      </w:r>
    </w:p>
    <w:p w:rsidR="00282796" w:rsidRDefault="0048118B" w:rsidP="004811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ADE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282796">
        <w:rPr>
          <w:rFonts w:ascii="Times New Roman" w:hAnsi="Times New Roman" w:cs="Times New Roman"/>
          <w:sz w:val="24"/>
          <w:szCs w:val="24"/>
        </w:rPr>
        <w:t xml:space="preserve"> </w:t>
      </w:r>
      <w:r w:rsidRPr="00A03A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8118B" w:rsidRPr="00A03ADE" w:rsidRDefault="0048118B" w:rsidP="0028279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ADE">
        <w:rPr>
          <w:rFonts w:ascii="Times New Roman" w:hAnsi="Times New Roman" w:cs="Times New Roman"/>
          <w:sz w:val="24"/>
          <w:szCs w:val="24"/>
        </w:rPr>
        <w:t>Усть-</w:t>
      </w:r>
      <w:r w:rsidR="00282796" w:rsidRPr="00A03ADE">
        <w:rPr>
          <w:rFonts w:ascii="Times New Roman" w:hAnsi="Times New Roman" w:cs="Times New Roman"/>
          <w:sz w:val="24"/>
          <w:szCs w:val="24"/>
        </w:rPr>
        <w:t>Катавского</w:t>
      </w:r>
      <w:proofErr w:type="spellEnd"/>
      <w:r w:rsidR="00282796" w:rsidRPr="00A03ADE">
        <w:rPr>
          <w:rFonts w:ascii="Times New Roman" w:hAnsi="Times New Roman" w:cs="Times New Roman"/>
          <w:sz w:val="24"/>
          <w:szCs w:val="24"/>
        </w:rPr>
        <w:t xml:space="preserve"> </w:t>
      </w:r>
      <w:r w:rsidR="00282796">
        <w:rPr>
          <w:rFonts w:ascii="Times New Roman" w:hAnsi="Times New Roman" w:cs="Times New Roman"/>
          <w:sz w:val="24"/>
          <w:szCs w:val="24"/>
        </w:rPr>
        <w:t>городского</w:t>
      </w:r>
      <w:r w:rsidRPr="00A03ADE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A03ADE">
        <w:rPr>
          <w:rFonts w:ascii="Times New Roman" w:hAnsi="Times New Roman" w:cs="Times New Roman"/>
          <w:sz w:val="24"/>
          <w:szCs w:val="24"/>
        </w:rPr>
        <w:tab/>
      </w:r>
      <w:r w:rsidR="00A03ADE">
        <w:rPr>
          <w:rFonts w:ascii="Times New Roman" w:hAnsi="Times New Roman" w:cs="Times New Roman"/>
          <w:sz w:val="24"/>
          <w:szCs w:val="24"/>
        </w:rPr>
        <w:t xml:space="preserve">  </w:t>
      </w:r>
      <w:r w:rsidR="002827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A03ADE">
        <w:rPr>
          <w:rFonts w:ascii="Times New Roman" w:hAnsi="Times New Roman" w:cs="Times New Roman"/>
          <w:sz w:val="24"/>
          <w:szCs w:val="24"/>
        </w:rPr>
        <w:t>М.И.Макарова</w:t>
      </w:r>
      <w:proofErr w:type="spellEnd"/>
    </w:p>
    <w:p w:rsidR="0048118B" w:rsidRPr="00A03ADE" w:rsidRDefault="0048118B" w:rsidP="004811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118B" w:rsidRPr="00A03ADE" w:rsidRDefault="0048118B" w:rsidP="004811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4417" w:rsidRPr="008A22C7" w:rsidRDefault="00BC4417" w:rsidP="008A22C7">
      <w:pPr>
        <w:jc w:val="left"/>
        <w:rPr>
          <w:sz w:val="28"/>
          <w:szCs w:val="28"/>
        </w:rPr>
      </w:pPr>
    </w:p>
    <w:sectPr w:rsidR="00BC4417" w:rsidRPr="008A22C7" w:rsidSect="0048118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13EB3"/>
    <w:multiLevelType w:val="hybridMultilevel"/>
    <w:tmpl w:val="63C86D1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091293D"/>
    <w:multiLevelType w:val="hybridMultilevel"/>
    <w:tmpl w:val="EEB64D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41"/>
    <w:rsid w:val="00063780"/>
    <w:rsid w:val="001D20E0"/>
    <w:rsid w:val="001D54D6"/>
    <w:rsid w:val="00282796"/>
    <w:rsid w:val="002876D0"/>
    <w:rsid w:val="002D613D"/>
    <w:rsid w:val="003F4C1A"/>
    <w:rsid w:val="0042214D"/>
    <w:rsid w:val="0048118B"/>
    <w:rsid w:val="00566645"/>
    <w:rsid w:val="005819F1"/>
    <w:rsid w:val="005D3B68"/>
    <w:rsid w:val="006352A4"/>
    <w:rsid w:val="006433E5"/>
    <w:rsid w:val="006705D4"/>
    <w:rsid w:val="006B5D76"/>
    <w:rsid w:val="00747B53"/>
    <w:rsid w:val="007E46F7"/>
    <w:rsid w:val="008A22C7"/>
    <w:rsid w:val="008D1C8E"/>
    <w:rsid w:val="00965712"/>
    <w:rsid w:val="00A03ADE"/>
    <w:rsid w:val="00A44900"/>
    <w:rsid w:val="00B51033"/>
    <w:rsid w:val="00B92201"/>
    <w:rsid w:val="00BC4417"/>
    <w:rsid w:val="00C770B9"/>
    <w:rsid w:val="00D5628B"/>
    <w:rsid w:val="00E37EB1"/>
    <w:rsid w:val="00E70809"/>
    <w:rsid w:val="00EB2241"/>
    <w:rsid w:val="00ED51E4"/>
    <w:rsid w:val="00FE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A1E73-EECC-4736-B53E-3FDB1AB5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241"/>
    <w:pPr>
      <w:spacing w:before="149" w:after="0" w:line="240" w:lineRule="auto"/>
      <w:ind w:right="-14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A2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A22C7"/>
    <w:pPr>
      <w:spacing w:before="100" w:beforeAutospacing="1" w:after="100" w:afterAutospacing="1"/>
      <w:ind w:right="0"/>
      <w:jc w:val="left"/>
    </w:pPr>
  </w:style>
  <w:style w:type="paragraph" w:customStyle="1" w:styleId="ConsPlusNormal">
    <w:name w:val="ConsPlusNormal"/>
    <w:rsid w:val="004811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3AD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3A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770B9"/>
    <w:pPr>
      <w:widowControl w:val="0"/>
      <w:autoSpaceDE w:val="0"/>
      <w:autoSpaceDN w:val="0"/>
      <w:adjustRightInd w:val="0"/>
      <w:spacing w:before="0"/>
      <w:ind w:right="0"/>
      <w:jc w:val="left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Макарова</dc:creator>
  <cp:keywords/>
  <dc:description/>
  <cp:lastModifiedBy>Мария Ивановна Макарова</cp:lastModifiedBy>
  <cp:revision>4</cp:revision>
  <cp:lastPrinted>2022-03-24T04:47:00Z</cp:lastPrinted>
  <dcterms:created xsi:type="dcterms:W3CDTF">2022-01-19T11:42:00Z</dcterms:created>
  <dcterms:modified xsi:type="dcterms:W3CDTF">2022-03-24T04:49:00Z</dcterms:modified>
</cp:coreProperties>
</file>