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5E6447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2A3BBB">
        <w:rPr>
          <w:sz w:val="28"/>
          <w:szCs w:val="28"/>
        </w:rPr>
        <w:t>4</w:t>
      </w:r>
      <w:r w:rsidR="006251D5" w:rsidRPr="003E09D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D2F97">
        <w:rPr>
          <w:sz w:val="28"/>
          <w:szCs w:val="28"/>
        </w:rPr>
        <w:t>3</w:t>
      </w:r>
      <w:r w:rsidR="006251D5" w:rsidRPr="003E09DE">
        <w:rPr>
          <w:sz w:val="28"/>
          <w:szCs w:val="28"/>
        </w:rPr>
        <w:t>.202</w:t>
      </w:r>
      <w:r w:rsidR="00AD2F97">
        <w:rPr>
          <w:sz w:val="28"/>
          <w:szCs w:val="28"/>
        </w:rPr>
        <w:t>3</w:t>
      </w:r>
    </w:p>
    <w:p w:rsidR="00E43DBD" w:rsidRDefault="00E43DBD" w:rsidP="00C5053F">
      <w:pPr>
        <w:jc w:val="center"/>
        <w:rPr>
          <w:sz w:val="28"/>
          <w:szCs w:val="28"/>
        </w:rPr>
      </w:pPr>
    </w:p>
    <w:p w:rsidR="006251D5" w:rsidRPr="00E64DC9" w:rsidRDefault="00E43DBD" w:rsidP="00C5053F">
      <w:pPr>
        <w:jc w:val="center"/>
        <w:rPr>
          <w:b/>
          <w:color w:val="0070C0"/>
          <w:sz w:val="28"/>
          <w:szCs w:val="28"/>
        </w:rPr>
      </w:pPr>
      <w:r w:rsidRPr="00E64DC9">
        <w:rPr>
          <w:b/>
          <w:color w:val="0070C0"/>
          <w:sz w:val="28"/>
          <w:szCs w:val="28"/>
        </w:rPr>
        <w:t>На Южном Урале продолжается работа по выявлению правообладателей ранее учтенных объектов недвижимости</w:t>
      </w:r>
    </w:p>
    <w:p w:rsidR="00AD2F97" w:rsidRDefault="00AD2F97" w:rsidP="00AD2F97">
      <w:pPr>
        <w:ind w:firstLine="709"/>
        <w:jc w:val="both"/>
        <w:rPr>
          <w:sz w:val="28"/>
          <w:szCs w:val="28"/>
        </w:rPr>
      </w:pPr>
    </w:p>
    <w:p w:rsidR="009B02A8" w:rsidRPr="00C04DEE" w:rsidRDefault="009B02A8" w:rsidP="00AD2F97">
      <w:pPr>
        <w:ind w:firstLine="709"/>
        <w:jc w:val="both"/>
        <w:rPr>
          <w:b/>
          <w:sz w:val="27"/>
          <w:szCs w:val="27"/>
        </w:rPr>
      </w:pPr>
      <w:r w:rsidRPr="00C04DEE">
        <w:rPr>
          <w:b/>
          <w:sz w:val="27"/>
          <w:szCs w:val="27"/>
        </w:rPr>
        <w:t>Управление Росреестра по Челябинской области сообщает</w:t>
      </w:r>
      <w:r w:rsidR="00EE1663" w:rsidRPr="00C04DEE">
        <w:rPr>
          <w:b/>
          <w:sz w:val="27"/>
          <w:szCs w:val="27"/>
        </w:rPr>
        <w:t xml:space="preserve">, что на </w:t>
      </w:r>
      <w:r w:rsidRPr="00C04DEE">
        <w:rPr>
          <w:b/>
          <w:sz w:val="27"/>
          <w:szCs w:val="27"/>
        </w:rPr>
        <w:t xml:space="preserve">территории </w:t>
      </w:r>
      <w:r w:rsidR="00E43DBD" w:rsidRPr="00C04DEE">
        <w:rPr>
          <w:b/>
          <w:sz w:val="27"/>
          <w:szCs w:val="27"/>
        </w:rPr>
        <w:t>региона</w:t>
      </w:r>
      <w:r w:rsidRPr="00C04DEE">
        <w:rPr>
          <w:b/>
          <w:sz w:val="27"/>
          <w:szCs w:val="27"/>
        </w:rPr>
        <w:t xml:space="preserve"> зарегистрированы права в отношении </w:t>
      </w:r>
      <w:r w:rsidR="006C0E98" w:rsidRPr="00C04DEE">
        <w:rPr>
          <w:b/>
          <w:sz w:val="27"/>
          <w:szCs w:val="27"/>
        </w:rPr>
        <w:t xml:space="preserve">более </w:t>
      </w:r>
      <w:r w:rsidRPr="00C04DEE">
        <w:rPr>
          <w:b/>
          <w:sz w:val="27"/>
          <w:szCs w:val="27"/>
        </w:rPr>
        <w:t>3</w:t>
      </w:r>
      <w:r w:rsidR="006C0E98" w:rsidRPr="00C04DEE">
        <w:rPr>
          <w:b/>
          <w:sz w:val="27"/>
          <w:szCs w:val="27"/>
        </w:rPr>
        <w:t>5</w:t>
      </w:r>
      <w:r w:rsidR="00EE1663" w:rsidRPr="00C04DEE">
        <w:rPr>
          <w:b/>
          <w:sz w:val="27"/>
          <w:szCs w:val="27"/>
        </w:rPr>
        <w:t> </w:t>
      </w:r>
      <w:r w:rsidR="006C0E98" w:rsidRPr="00C04DEE">
        <w:rPr>
          <w:b/>
          <w:sz w:val="27"/>
          <w:szCs w:val="27"/>
        </w:rPr>
        <w:t>600</w:t>
      </w:r>
      <w:r w:rsidR="00EE1663" w:rsidRPr="00C04DEE">
        <w:rPr>
          <w:b/>
          <w:sz w:val="27"/>
          <w:szCs w:val="27"/>
        </w:rPr>
        <w:t xml:space="preserve"> </w:t>
      </w:r>
      <w:r w:rsidRPr="00C04DEE">
        <w:rPr>
          <w:b/>
          <w:sz w:val="27"/>
          <w:szCs w:val="27"/>
        </w:rPr>
        <w:t>ранее учтенных объектов недвижимости</w:t>
      </w:r>
      <w:r w:rsidR="00EE1663" w:rsidRPr="00C04DEE">
        <w:rPr>
          <w:b/>
          <w:sz w:val="27"/>
          <w:szCs w:val="27"/>
        </w:rPr>
        <w:t>.</w:t>
      </w:r>
    </w:p>
    <w:p w:rsidR="00C44B10" w:rsidRPr="00C04DEE" w:rsidRDefault="00EE1663" w:rsidP="00AD2F97">
      <w:pPr>
        <w:ind w:firstLine="709"/>
        <w:jc w:val="both"/>
        <w:rPr>
          <w:sz w:val="27"/>
          <w:szCs w:val="27"/>
        </w:rPr>
      </w:pPr>
      <w:r w:rsidRPr="00C04DEE">
        <w:rPr>
          <w:sz w:val="27"/>
          <w:szCs w:val="27"/>
        </w:rPr>
        <w:t>Федеральный закон от 30.12.2020 № 518-ФЗ «О внесении изменений в отдельные законодатель</w:t>
      </w:r>
      <w:r w:rsidR="00C04DEE" w:rsidRPr="00C04DEE">
        <w:rPr>
          <w:sz w:val="27"/>
          <w:szCs w:val="27"/>
        </w:rPr>
        <w:t>ные акты Российской Федерации» регламентирует</w:t>
      </w:r>
      <w:r w:rsidRPr="00C04DEE">
        <w:rPr>
          <w:sz w:val="27"/>
          <w:szCs w:val="27"/>
        </w:rPr>
        <w:t xml:space="preserve"> порядок выявления правообладателей ранее учтенной недвижимости. Речь идет об объектах, права на которые возникли до 31 января 1998 года, но до настоящего времени не зарегистрированы в </w:t>
      </w:r>
      <w:r w:rsidR="00C44B10" w:rsidRPr="00C04DEE">
        <w:rPr>
          <w:sz w:val="27"/>
          <w:szCs w:val="27"/>
        </w:rPr>
        <w:t>Един</w:t>
      </w:r>
      <w:r w:rsidR="00753917" w:rsidRPr="00C04DEE">
        <w:rPr>
          <w:sz w:val="27"/>
          <w:szCs w:val="27"/>
        </w:rPr>
        <w:t>ом</w:t>
      </w:r>
      <w:r w:rsidR="00C44B10" w:rsidRPr="00C04DEE">
        <w:rPr>
          <w:sz w:val="27"/>
          <w:szCs w:val="27"/>
        </w:rPr>
        <w:t xml:space="preserve"> государственн</w:t>
      </w:r>
      <w:r w:rsidR="00753917" w:rsidRPr="00C04DEE">
        <w:rPr>
          <w:sz w:val="27"/>
          <w:szCs w:val="27"/>
        </w:rPr>
        <w:t>ом</w:t>
      </w:r>
      <w:r w:rsidR="00C44B10" w:rsidRPr="00C04DEE">
        <w:rPr>
          <w:sz w:val="27"/>
          <w:szCs w:val="27"/>
        </w:rPr>
        <w:t xml:space="preserve"> реестр</w:t>
      </w:r>
      <w:r w:rsidR="00753917" w:rsidRPr="00C04DEE">
        <w:rPr>
          <w:sz w:val="27"/>
          <w:szCs w:val="27"/>
        </w:rPr>
        <w:t>е</w:t>
      </w:r>
      <w:r w:rsidR="00C44B10" w:rsidRPr="00C04DEE">
        <w:rPr>
          <w:sz w:val="27"/>
          <w:szCs w:val="27"/>
        </w:rPr>
        <w:t xml:space="preserve"> недвижимости (</w:t>
      </w:r>
      <w:r w:rsidRPr="00C04DEE">
        <w:rPr>
          <w:sz w:val="27"/>
          <w:szCs w:val="27"/>
        </w:rPr>
        <w:t>ЕГРН</w:t>
      </w:r>
      <w:r w:rsidR="00C44B10" w:rsidRPr="00C04DEE">
        <w:rPr>
          <w:sz w:val="27"/>
          <w:szCs w:val="27"/>
        </w:rPr>
        <w:t>)</w:t>
      </w:r>
      <w:r w:rsidRPr="00C04DEE">
        <w:rPr>
          <w:sz w:val="27"/>
          <w:szCs w:val="27"/>
        </w:rPr>
        <w:t>.</w:t>
      </w:r>
    </w:p>
    <w:p w:rsidR="00EE1663" w:rsidRPr="00C04DEE" w:rsidRDefault="00EE1663" w:rsidP="00AD2F97">
      <w:pPr>
        <w:ind w:firstLine="709"/>
        <w:jc w:val="both"/>
        <w:rPr>
          <w:sz w:val="27"/>
          <w:szCs w:val="27"/>
        </w:rPr>
      </w:pPr>
      <w:r w:rsidRPr="00C04DEE">
        <w:rPr>
          <w:sz w:val="27"/>
          <w:szCs w:val="27"/>
        </w:rPr>
        <w:t xml:space="preserve">Реализацией закона </w:t>
      </w:r>
      <w:r w:rsidR="00BE333B" w:rsidRPr="00C04DEE">
        <w:rPr>
          <w:sz w:val="27"/>
          <w:szCs w:val="27"/>
        </w:rPr>
        <w:t xml:space="preserve">на территории региона </w:t>
      </w:r>
      <w:r w:rsidRPr="00C04DEE">
        <w:rPr>
          <w:sz w:val="27"/>
          <w:szCs w:val="27"/>
        </w:rPr>
        <w:t>занимаются органы местного самоуправления. Муниципалитеты самостоятельно проводят анализ сведений в архивах, запрашивают информацию в налоговых органах, органах внутренних дел, органах записи актов гражданского состояния, у нотариусов и т.д. В случае выявления владельцев ранее учтенных объектов муниципалитеты информируют их и направляют в Росреестр заявления о внесении в ЕГРН соответствующих сведений.</w:t>
      </w:r>
    </w:p>
    <w:p w:rsidR="009B02A8" w:rsidRPr="00C04DEE" w:rsidRDefault="00EE1663" w:rsidP="00AD2F97">
      <w:pPr>
        <w:ind w:firstLine="709"/>
        <w:jc w:val="both"/>
        <w:rPr>
          <w:sz w:val="27"/>
          <w:szCs w:val="27"/>
        </w:rPr>
      </w:pPr>
      <w:r w:rsidRPr="00C04DEE">
        <w:rPr>
          <w:sz w:val="27"/>
          <w:szCs w:val="27"/>
        </w:rPr>
        <w:t>С</w:t>
      </w:r>
      <w:r w:rsidR="009B02A8" w:rsidRPr="00C04DEE">
        <w:rPr>
          <w:sz w:val="27"/>
          <w:szCs w:val="27"/>
        </w:rPr>
        <w:t xml:space="preserve"> начала реализации</w:t>
      </w:r>
      <w:r w:rsidR="00C44B10" w:rsidRPr="00C04DEE">
        <w:rPr>
          <w:sz w:val="27"/>
          <w:szCs w:val="27"/>
        </w:rPr>
        <w:t xml:space="preserve"> данного</w:t>
      </w:r>
      <w:r w:rsidR="009B02A8" w:rsidRPr="00C04DEE">
        <w:rPr>
          <w:sz w:val="27"/>
          <w:szCs w:val="27"/>
        </w:rPr>
        <w:t xml:space="preserve"> закона (29 июня</w:t>
      </w:r>
      <w:r w:rsidR="00C44B10" w:rsidRPr="00C04DEE">
        <w:rPr>
          <w:sz w:val="27"/>
          <w:szCs w:val="27"/>
        </w:rPr>
        <w:t xml:space="preserve"> 2021 года) и по состоянию на </w:t>
      </w:r>
      <w:r w:rsidR="006C0E98" w:rsidRPr="00C04DEE">
        <w:rPr>
          <w:sz w:val="27"/>
          <w:szCs w:val="27"/>
        </w:rPr>
        <w:t>1 марта</w:t>
      </w:r>
      <w:r w:rsidR="009B02A8" w:rsidRPr="00C04DEE">
        <w:rPr>
          <w:sz w:val="27"/>
          <w:szCs w:val="27"/>
        </w:rPr>
        <w:t xml:space="preserve"> 2023 года на территории </w:t>
      </w:r>
      <w:r w:rsidR="00C44B10" w:rsidRPr="00C04DEE">
        <w:rPr>
          <w:sz w:val="27"/>
          <w:szCs w:val="27"/>
        </w:rPr>
        <w:t>Челябинской области</w:t>
      </w:r>
      <w:r w:rsidR="009B02A8" w:rsidRPr="00C04DEE">
        <w:rPr>
          <w:sz w:val="27"/>
          <w:szCs w:val="27"/>
        </w:rPr>
        <w:t xml:space="preserve"> осуществлена регистрация прав в отношении 3</w:t>
      </w:r>
      <w:r w:rsidR="006C0E98" w:rsidRPr="00C04DEE">
        <w:rPr>
          <w:sz w:val="27"/>
          <w:szCs w:val="27"/>
        </w:rPr>
        <w:t>5</w:t>
      </w:r>
      <w:r w:rsidR="009B02A8" w:rsidRPr="00C04DEE">
        <w:rPr>
          <w:sz w:val="27"/>
          <w:szCs w:val="27"/>
        </w:rPr>
        <w:t xml:space="preserve"> </w:t>
      </w:r>
      <w:r w:rsidR="006C0E98" w:rsidRPr="00C04DEE">
        <w:rPr>
          <w:sz w:val="27"/>
          <w:szCs w:val="27"/>
        </w:rPr>
        <w:t>688</w:t>
      </w:r>
      <w:r w:rsidR="009B02A8" w:rsidRPr="00C04DEE">
        <w:rPr>
          <w:sz w:val="27"/>
          <w:szCs w:val="27"/>
        </w:rPr>
        <w:t xml:space="preserve"> ранее учтенн</w:t>
      </w:r>
      <w:r w:rsidR="00C44B10" w:rsidRPr="00C04DEE">
        <w:rPr>
          <w:sz w:val="27"/>
          <w:szCs w:val="27"/>
        </w:rPr>
        <w:t>ых объектов недвижимости, 2 </w:t>
      </w:r>
      <w:r w:rsidR="006C0E98" w:rsidRPr="00C04DEE">
        <w:rPr>
          <w:sz w:val="27"/>
          <w:szCs w:val="27"/>
        </w:rPr>
        <w:t>400</w:t>
      </w:r>
      <w:r w:rsidR="00C44B10" w:rsidRPr="00C04DEE">
        <w:rPr>
          <w:sz w:val="27"/>
          <w:szCs w:val="27"/>
        </w:rPr>
        <w:t> </w:t>
      </w:r>
      <w:r w:rsidR="009B02A8" w:rsidRPr="00C04DEE">
        <w:rPr>
          <w:sz w:val="27"/>
          <w:szCs w:val="27"/>
        </w:rPr>
        <w:t>объектов недвижимости были сняты с кадастрового учета по результатам рассмотрения заявлений от органов местного сам</w:t>
      </w:r>
      <w:r w:rsidR="00C44B10" w:rsidRPr="00C04DEE">
        <w:rPr>
          <w:sz w:val="27"/>
          <w:szCs w:val="27"/>
        </w:rPr>
        <w:t xml:space="preserve">оуправления и выявлено </w:t>
      </w:r>
      <w:r w:rsidR="006C0E98" w:rsidRPr="00C04DEE">
        <w:rPr>
          <w:sz w:val="27"/>
          <w:szCs w:val="27"/>
        </w:rPr>
        <w:t>3</w:t>
      </w:r>
      <w:r w:rsidR="00C44B10" w:rsidRPr="00C04DEE">
        <w:rPr>
          <w:sz w:val="27"/>
          <w:szCs w:val="27"/>
        </w:rPr>
        <w:t> </w:t>
      </w:r>
      <w:r w:rsidR="006C0E98" w:rsidRPr="00C04DEE">
        <w:rPr>
          <w:sz w:val="27"/>
          <w:szCs w:val="27"/>
        </w:rPr>
        <w:t>778</w:t>
      </w:r>
      <w:r w:rsidR="00C44B10" w:rsidRPr="00C04DEE">
        <w:rPr>
          <w:sz w:val="27"/>
          <w:szCs w:val="27"/>
        </w:rPr>
        <w:t> </w:t>
      </w:r>
      <w:r w:rsidR="009B02A8" w:rsidRPr="00C04DEE">
        <w:rPr>
          <w:sz w:val="27"/>
          <w:szCs w:val="27"/>
        </w:rPr>
        <w:t>правообладател</w:t>
      </w:r>
      <w:r w:rsidR="006C0E98" w:rsidRPr="00C04DEE">
        <w:rPr>
          <w:sz w:val="27"/>
          <w:szCs w:val="27"/>
        </w:rPr>
        <w:t>ей</w:t>
      </w:r>
      <w:r w:rsidR="009B02A8" w:rsidRPr="00C04DEE">
        <w:rPr>
          <w:sz w:val="27"/>
          <w:szCs w:val="27"/>
        </w:rPr>
        <w:t xml:space="preserve">, сведения о которых были внесены в ЕГРН. </w:t>
      </w:r>
    </w:p>
    <w:p w:rsidR="009B02A8" w:rsidRPr="00C04DEE" w:rsidRDefault="00EE1663" w:rsidP="000F5643">
      <w:pPr>
        <w:ind w:firstLine="709"/>
        <w:jc w:val="both"/>
        <w:rPr>
          <w:sz w:val="27"/>
          <w:szCs w:val="27"/>
        </w:rPr>
      </w:pPr>
      <w:r w:rsidRPr="00C04DEE">
        <w:rPr>
          <w:sz w:val="27"/>
          <w:szCs w:val="27"/>
        </w:rPr>
        <w:t xml:space="preserve">Напомним, что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 через любой удобный МФЦ. При себе необходимо иметь паспорт и правоустанавливающие документы на недвижимость. </w:t>
      </w:r>
      <w:r w:rsidR="000F5643" w:rsidRPr="00C04DEE">
        <w:rPr>
          <w:sz w:val="27"/>
          <w:szCs w:val="27"/>
        </w:rPr>
        <w:t>Г</w:t>
      </w:r>
      <w:r w:rsidRPr="00C04DEE">
        <w:rPr>
          <w:sz w:val="27"/>
          <w:szCs w:val="27"/>
        </w:rPr>
        <w:t>осударственная пошлина за регистрацию ранее возникших прав на такие объекты не уплачивается.</w:t>
      </w:r>
    </w:p>
    <w:p w:rsidR="00AD2F97" w:rsidRPr="00C04DEE" w:rsidRDefault="0087389F" w:rsidP="00BE333B">
      <w:pPr>
        <w:ind w:firstLine="709"/>
        <w:jc w:val="both"/>
        <w:rPr>
          <w:i/>
          <w:sz w:val="27"/>
          <w:szCs w:val="27"/>
        </w:rPr>
      </w:pPr>
      <w:r w:rsidRPr="00C04DEE">
        <w:rPr>
          <w:i/>
          <w:sz w:val="27"/>
          <w:szCs w:val="27"/>
        </w:rPr>
        <w:t>«</w:t>
      </w:r>
      <w:r w:rsidR="00D86047" w:rsidRPr="00C04DEE">
        <w:rPr>
          <w:i/>
          <w:sz w:val="27"/>
          <w:szCs w:val="27"/>
        </w:rPr>
        <w:t>Правообладателю ранее учтенных объектов важно знать, что в</w:t>
      </w:r>
      <w:r w:rsidR="0071314F" w:rsidRPr="00C04DEE">
        <w:rPr>
          <w:i/>
          <w:sz w:val="27"/>
          <w:szCs w:val="27"/>
        </w:rPr>
        <w:t xml:space="preserve">несение сведений о своем объекте в реестр недвижимости </w:t>
      </w:r>
      <w:r w:rsidR="00D86047" w:rsidRPr="00C04DEE">
        <w:rPr>
          <w:i/>
          <w:sz w:val="27"/>
          <w:szCs w:val="27"/>
        </w:rPr>
        <w:t>является действенной мерой</w:t>
      </w:r>
      <w:r w:rsidR="0071314F" w:rsidRPr="00C04DEE">
        <w:rPr>
          <w:i/>
          <w:sz w:val="27"/>
          <w:szCs w:val="27"/>
        </w:rPr>
        <w:t xml:space="preserve"> для защиты имущественных </w:t>
      </w:r>
      <w:r w:rsidR="00D86047" w:rsidRPr="00C04DEE">
        <w:rPr>
          <w:i/>
          <w:sz w:val="27"/>
          <w:szCs w:val="27"/>
        </w:rPr>
        <w:t>интересов. Наполнение ЕГРН в этой части способствует более точному учету владельцев такой недвижимости и повышению эффективности сделок с недвижимостью</w:t>
      </w:r>
      <w:r w:rsidR="009B02A8" w:rsidRPr="00C04DEE">
        <w:rPr>
          <w:i/>
          <w:sz w:val="27"/>
          <w:szCs w:val="27"/>
        </w:rPr>
        <w:t xml:space="preserve">, </w:t>
      </w:r>
      <w:r w:rsidR="00AD2F97" w:rsidRPr="00C04DEE">
        <w:rPr>
          <w:sz w:val="27"/>
          <w:szCs w:val="27"/>
        </w:rPr>
        <w:t xml:space="preserve">– </w:t>
      </w:r>
      <w:r w:rsidR="00902930" w:rsidRPr="00C04DEE">
        <w:rPr>
          <w:sz w:val="27"/>
          <w:szCs w:val="27"/>
        </w:rPr>
        <w:t>отмечает</w:t>
      </w:r>
      <w:r w:rsidR="00AD2F97" w:rsidRPr="00C04DEE">
        <w:rPr>
          <w:sz w:val="27"/>
          <w:szCs w:val="27"/>
        </w:rPr>
        <w:t xml:space="preserve"> </w:t>
      </w:r>
      <w:r w:rsidR="00AD2F97" w:rsidRPr="00C04DEE">
        <w:rPr>
          <w:b/>
          <w:sz w:val="27"/>
          <w:szCs w:val="27"/>
        </w:rPr>
        <w:t>руководитель Управления Росреестра по Челябинской области Ольга Смирных</w:t>
      </w:r>
      <w:r w:rsidR="00AD2F97" w:rsidRPr="00C04DEE">
        <w:rPr>
          <w:sz w:val="27"/>
          <w:szCs w:val="27"/>
        </w:rPr>
        <w:t xml:space="preserve">. </w:t>
      </w:r>
      <w:r w:rsidR="00AD2F97" w:rsidRPr="00C04DEE">
        <w:rPr>
          <w:i/>
          <w:sz w:val="27"/>
          <w:szCs w:val="27"/>
        </w:rPr>
        <w:t>–</w:t>
      </w:r>
      <w:r w:rsidR="009B02A8" w:rsidRPr="00C04DEE">
        <w:rPr>
          <w:i/>
          <w:sz w:val="27"/>
          <w:szCs w:val="27"/>
        </w:rPr>
        <w:t xml:space="preserve"> </w:t>
      </w:r>
      <w:r w:rsidR="00C5053F" w:rsidRPr="00C04DEE">
        <w:rPr>
          <w:i/>
          <w:sz w:val="27"/>
          <w:szCs w:val="27"/>
        </w:rPr>
        <w:t>Кроме того, позволяет</w:t>
      </w:r>
      <w:r w:rsidR="00C44B10" w:rsidRPr="00C04DEE">
        <w:rPr>
          <w:i/>
          <w:sz w:val="27"/>
          <w:szCs w:val="27"/>
        </w:rPr>
        <w:t xml:space="preserve"> выявить и передать в муниципальное управление неиспользуемые объекты (бесхозяйное имущество, выморочное имущество), определить невостребованные земельные участки с целью дальнейшего их освоения</w:t>
      </w:r>
      <w:r w:rsidR="00AD2F97" w:rsidRPr="00C04DEE">
        <w:rPr>
          <w:sz w:val="27"/>
          <w:szCs w:val="27"/>
        </w:rPr>
        <w:t>».</w:t>
      </w:r>
    </w:p>
    <w:p w:rsidR="00E13681" w:rsidRDefault="0087389F" w:rsidP="0087389F">
      <w:pPr>
        <w:ind w:firstLine="709"/>
        <w:jc w:val="both"/>
        <w:rPr>
          <w:i/>
          <w:sz w:val="27"/>
          <w:szCs w:val="27"/>
        </w:rPr>
      </w:pPr>
      <w:r w:rsidRPr="00C04DEE">
        <w:rPr>
          <w:i/>
          <w:sz w:val="27"/>
          <w:szCs w:val="27"/>
        </w:rPr>
        <w:t>«</w:t>
      </w:r>
      <w:r w:rsidR="00E13681" w:rsidRPr="00E13681">
        <w:rPr>
          <w:i/>
          <w:sz w:val="27"/>
          <w:szCs w:val="27"/>
        </w:rPr>
        <w:t>Для проведения регистрации ранее возникшего права собственности южноуральцы могут самостоятельно обратиться в любой удобный офис МФЦ</w:t>
      </w:r>
      <w:r w:rsidR="00E13681">
        <w:rPr>
          <w:i/>
          <w:sz w:val="27"/>
          <w:szCs w:val="27"/>
        </w:rPr>
        <w:t xml:space="preserve">, </w:t>
      </w:r>
      <w:r w:rsidR="00E13681" w:rsidRPr="00C04DEE">
        <w:rPr>
          <w:i/>
          <w:sz w:val="27"/>
          <w:szCs w:val="27"/>
        </w:rPr>
        <w:t xml:space="preserve">– </w:t>
      </w:r>
      <w:r w:rsidR="00E13681" w:rsidRPr="00C04DEE">
        <w:rPr>
          <w:sz w:val="27"/>
          <w:szCs w:val="27"/>
        </w:rPr>
        <w:t xml:space="preserve">комментирует </w:t>
      </w:r>
      <w:r w:rsidR="00E13681" w:rsidRPr="00C04DEE">
        <w:rPr>
          <w:b/>
          <w:sz w:val="27"/>
          <w:szCs w:val="27"/>
        </w:rPr>
        <w:t>руководитель ОГАУ «МФЦ Челябинской области» Дмитрий Язовских.</w:t>
      </w:r>
      <w:r w:rsidR="00E13681" w:rsidRPr="00C04DEE">
        <w:rPr>
          <w:b/>
          <w:i/>
          <w:sz w:val="27"/>
          <w:szCs w:val="27"/>
        </w:rPr>
        <w:t xml:space="preserve"> </w:t>
      </w:r>
      <w:r w:rsidR="00E13681">
        <w:rPr>
          <w:b/>
          <w:i/>
          <w:sz w:val="27"/>
          <w:szCs w:val="27"/>
        </w:rPr>
        <w:t xml:space="preserve"> </w:t>
      </w:r>
      <w:r w:rsidR="00E13681" w:rsidRPr="00C04DEE">
        <w:rPr>
          <w:i/>
          <w:sz w:val="27"/>
          <w:szCs w:val="27"/>
        </w:rPr>
        <w:t>–</w:t>
      </w:r>
      <w:r w:rsidR="00E13681" w:rsidRPr="00E13681">
        <w:rPr>
          <w:i/>
          <w:sz w:val="27"/>
          <w:szCs w:val="27"/>
        </w:rPr>
        <w:t xml:space="preserve"> Это предельно простая и прозрачная процедура. В окно приема гражданину необходимо будет предоставить паспорт, заявление и правоустанавливающий документ на объект недвижимости.  Кстати, госпошлина за оформление ранее возникших прав сейчас не взимается</w:t>
      </w:r>
      <w:r w:rsidR="00E13681">
        <w:rPr>
          <w:i/>
          <w:sz w:val="27"/>
          <w:szCs w:val="27"/>
        </w:rPr>
        <w:t xml:space="preserve">. </w:t>
      </w:r>
      <w:r w:rsidR="00E13681" w:rsidRPr="00E13681">
        <w:rPr>
          <w:i/>
          <w:sz w:val="27"/>
          <w:szCs w:val="27"/>
        </w:rPr>
        <w:t>После проведения госрегистрации права специалистами регионального Росреестра заявитель получит в МФЦ подтверждающую право собственности выписку из ЕГРН. Выписка "в бумаге" оформляется уже непосредственно в МФЦ, на ней проставляются соответствующие подписи и печати сотрудников МФЦ</w:t>
      </w:r>
      <w:r w:rsidR="002D42D8">
        <w:rPr>
          <w:i/>
          <w:sz w:val="27"/>
          <w:szCs w:val="27"/>
        </w:rPr>
        <w:t>».</w:t>
      </w:r>
      <w:bookmarkStart w:id="0" w:name="_GoBack"/>
      <w:bookmarkEnd w:id="0"/>
    </w:p>
    <w:p w:rsidR="0087389F" w:rsidRPr="00E64DC9" w:rsidRDefault="0087389F" w:rsidP="00AD2F97">
      <w:pPr>
        <w:ind w:firstLine="709"/>
        <w:jc w:val="both"/>
        <w:rPr>
          <w:i/>
          <w:sz w:val="26"/>
          <w:szCs w:val="26"/>
        </w:rPr>
      </w:pPr>
    </w:p>
    <w:p w:rsidR="003E09DE" w:rsidRPr="00E64DC9" w:rsidRDefault="003E09DE" w:rsidP="003E09DE">
      <w:pPr>
        <w:ind w:left="4253" w:firstLine="6"/>
        <w:jc w:val="right"/>
        <w:rPr>
          <w:sz w:val="26"/>
          <w:szCs w:val="26"/>
        </w:rPr>
      </w:pPr>
      <w:r w:rsidRPr="00E64DC9">
        <w:rPr>
          <w:sz w:val="26"/>
          <w:szCs w:val="26"/>
        </w:rPr>
        <w:t xml:space="preserve">Пресс-служба </w:t>
      </w:r>
      <w:r w:rsidR="00406579" w:rsidRPr="00E64DC9">
        <w:rPr>
          <w:sz w:val="26"/>
          <w:szCs w:val="26"/>
        </w:rPr>
        <w:t xml:space="preserve">Управления </w:t>
      </w:r>
      <w:r w:rsidRPr="00E64DC9">
        <w:rPr>
          <w:sz w:val="26"/>
          <w:szCs w:val="26"/>
        </w:rPr>
        <w:t xml:space="preserve">Росреестра и </w:t>
      </w:r>
      <w:r w:rsidR="00406579" w:rsidRPr="00E64DC9">
        <w:rPr>
          <w:sz w:val="26"/>
          <w:szCs w:val="26"/>
        </w:rPr>
        <w:t xml:space="preserve">филиала Роскадастра </w:t>
      </w:r>
      <w:r w:rsidRPr="00E64DC9">
        <w:rPr>
          <w:sz w:val="26"/>
          <w:szCs w:val="26"/>
        </w:rPr>
        <w:t>по Челябинской области</w:t>
      </w:r>
    </w:p>
    <w:sectPr w:rsidR="003E09DE" w:rsidRPr="00E64DC9" w:rsidSect="00902930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A3560"/>
    <w:rsid w:val="000A4B0D"/>
    <w:rsid w:val="000B1390"/>
    <w:rsid w:val="000F5643"/>
    <w:rsid w:val="00121AF4"/>
    <w:rsid w:val="0013153B"/>
    <w:rsid w:val="00151F3E"/>
    <w:rsid w:val="0017529A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A3BBB"/>
    <w:rsid w:val="002C0D8F"/>
    <w:rsid w:val="002D266F"/>
    <w:rsid w:val="002D42D8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E6447"/>
    <w:rsid w:val="006237A5"/>
    <w:rsid w:val="006251D5"/>
    <w:rsid w:val="00631BA6"/>
    <w:rsid w:val="00645E62"/>
    <w:rsid w:val="00654AAB"/>
    <w:rsid w:val="00656270"/>
    <w:rsid w:val="006A2146"/>
    <w:rsid w:val="006B0F2C"/>
    <w:rsid w:val="006B2A9F"/>
    <w:rsid w:val="006C0E98"/>
    <w:rsid w:val="006C32F2"/>
    <w:rsid w:val="006C6D5B"/>
    <w:rsid w:val="006F665A"/>
    <w:rsid w:val="00710220"/>
    <w:rsid w:val="0071314F"/>
    <w:rsid w:val="00713D6F"/>
    <w:rsid w:val="00716C3B"/>
    <w:rsid w:val="00717C99"/>
    <w:rsid w:val="00753917"/>
    <w:rsid w:val="00755732"/>
    <w:rsid w:val="007604C7"/>
    <w:rsid w:val="00764E2D"/>
    <w:rsid w:val="00787E5F"/>
    <w:rsid w:val="00797EF3"/>
    <w:rsid w:val="007B0391"/>
    <w:rsid w:val="007B6609"/>
    <w:rsid w:val="007C0322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7389F"/>
    <w:rsid w:val="008B13F2"/>
    <w:rsid w:val="008B5748"/>
    <w:rsid w:val="008C5360"/>
    <w:rsid w:val="008D40B6"/>
    <w:rsid w:val="00901B8B"/>
    <w:rsid w:val="00902930"/>
    <w:rsid w:val="009106C0"/>
    <w:rsid w:val="00915583"/>
    <w:rsid w:val="009168DB"/>
    <w:rsid w:val="00930444"/>
    <w:rsid w:val="00931B5B"/>
    <w:rsid w:val="00946807"/>
    <w:rsid w:val="00964423"/>
    <w:rsid w:val="009B02A8"/>
    <w:rsid w:val="009B38F3"/>
    <w:rsid w:val="009C222F"/>
    <w:rsid w:val="009C756B"/>
    <w:rsid w:val="009D1280"/>
    <w:rsid w:val="00A039F8"/>
    <w:rsid w:val="00A31D0A"/>
    <w:rsid w:val="00A344D8"/>
    <w:rsid w:val="00A844FA"/>
    <w:rsid w:val="00AA5EED"/>
    <w:rsid w:val="00AB6EF1"/>
    <w:rsid w:val="00AD2F97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BE333B"/>
    <w:rsid w:val="00C04DEE"/>
    <w:rsid w:val="00C36224"/>
    <w:rsid w:val="00C41DD0"/>
    <w:rsid w:val="00C44B10"/>
    <w:rsid w:val="00C5053F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E77AE"/>
    <w:rsid w:val="00D04211"/>
    <w:rsid w:val="00D11B3D"/>
    <w:rsid w:val="00D27F38"/>
    <w:rsid w:val="00D35C05"/>
    <w:rsid w:val="00D57EBF"/>
    <w:rsid w:val="00D77E67"/>
    <w:rsid w:val="00D86047"/>
    <w:rsid w:val="00D869BD"/>
    <w:rsid w:val="00D95520"/>
    <w:rsid w:val="00DA46AE"/>
    <w:rsid w:val="00DA4E62"/>
    <w:rsid w:val="00DB7B1F"/>
    <w:rsid w:val="00DD0B7C"/>
    <w:rsid w:val="00DF07FB"/>
    <w:rsid w:val="00E13681"/>
    <w:rsid w:val="00E2564E"/>
    <w:rsid w:val="00E27383"/>
    <w:rsid w:val="00E43DBD"/>
    <w:rsid w:val="00E53CE5"/>
    <w:rsid w:val="00E64DC9"/>
    <w:rsid w:val="00E72752"/>
    <w:rsid w:val="00E93E15"/>
    <w:rsid w:val="00EC1D10"/>
    <w:rsid w:val="00EE1663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112</cp:revision>
  <cp:lastPrinted>2023-03-15T04:11:00Z</cp:lastPrinted>
  <dcterms:created xsi:type="dcterms:W3CDTF">2020-02-13T12:18:00Z</dcterms:created>
  <dcterms:modified xsi:type="dcterms:W3CDTF">2023-03-15T11:26:00Z</dcterms:modified>
</cp:coreProperties>
</file>