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791075" cy="552450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112_1766486620"/>
      <w:bookmarkStart w:id="1" w:name="_GoBack"/>
      <w:bookmarkEnd w:id="0"/>
      <w:bookmarkEnd w:id="1"/>
      <w:r>
        <w:rPr>
          <w:rFonts w:cs="Times New Roman" w:ascii="Times New Roman" w:hAnsi="Times New Roman"/>
          <w:b/>
          <w:sz w:val="28"/>
          <w:szCs w:val="28"/>
        </w:rPr>
        <w:t>Кадастровая палата разъяснила действие закона о запрете размещения хостелов в квартирах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 1 октября в России в жилом фонде нельзя будет размещать хостелы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 октября вступает в силу закон №59-ФЗ от 15.04.2019, который вносит изменения в Жилищный кодекс РФ, де факто запрещающие размещение гостиниц в жилых домах. Поправки направлены на обеспечение прав жильцов многоквартирных домов и борьбу с «проблемными» хостелами. Эксперты Федеральной кадастровой палаты разъяснили действие нового закона и рассказали, как проверить назначение помещения.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Проблемными часто становились хостелы в многоквартирных домах, в которых не соблюдались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>
        <w:rPr>
          <w:rFonts w:cs="Times New Roman" w:ascii="Times New Roman" w:hAnsi="Times New Roman"/>
          <w:b/>
          <w:sz w:val="28"/>
          <w:szCs w:val="28"/>
        </w:rPr>
        <w:t>эксперт Федеральной кадастровой палаты Надежда Лещенко</w:t>
      </w:r>
      <w:r>
        <w:rPr>
          <w:rFonts w:cs="Times New Roman" w:ascii="Times New Roman" w:hAnsi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Данный закон не запрещает хостелы как вид гостиниц вообще. Он ограничивает их расположение: теперь они могут находиться только в помещениях нежилого назначения. С 1 октября хостелы должны иметь отдельный вход и быть оборудованы звукоизоляцией, сигнализацией, сейфами, соответствовать требованиям пожарной безопасности. Хостелы должны размещаться на первых этажах. Расположение выше допустимо, если под ними только аналогичные нежилые помещения.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i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организации были допущены нарушения. Чтобы уточнить статус помещения, нужно заказать выписку из единого реестра недвижимости (ЕГРН) об общих характеристиках этого объекта</w:t>
      </w:r>
      <w:r>
        <w:rPr>
          <w:rFonts w:cs="Times New Roman" w:ascii="Times New Roman" w:hAnsi="Times New Roman"/>
          <w:sz w:val="28"/>
          <w:szCs w:val="28"/>
        </w:rPr>
        <w:t xml:space="preserve">», – говорит </w:t>
      </w:r>
      <w:r>
        <w:rPr>
          <w:rFonts w:cs="Times New Roman" w:ascii="Times New Roman" w:hAnsi="Times New Roman"/>
          <w:b/>
          <w:sz w:val="28"/>
          <w:szCs w:val="28"/>
        </w:rPr>
        <w:t>Надежда Лещенко.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помещение должно находиться на первом этаже (или выше, но при условии, что под ним все помещения – нежилые); иметь отдельный вход или возможность его сделать, а в помещении никто фактически не должен проживать.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Стоит отметить, что в этом году правила перевода в нежилой фонд существенно ужесточились. 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подъезде.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>
        <w:rPr>
          <w:rFonts w:cs="Times New Roman" w:ascii="Times New Roman" w:hAnsi="Times New Roman"/>
          <w:i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>
        <w:rPr>
          <w:rFonts w:cs="Times New Roman" w:ascii="Times New Roman" w:hAnsi="Times New Roman"/>
          <w:sz w:val="28"/>
          <w:szCs w:val="28"/>
        </w:rPr>
        <w:t xml:space="preserve">», – отмечает </w:t>
      </w:r>
      <w:r>
        <w:rPr>
          <w:rFonts w:cs="Times New Roman" w:ascii="Times New Roman" w:hAnsi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Отдельно отметим, что запрет на размещение хостелов в жилых домах не подразумевает ликвидации права собственника квартиры или домика сдать его в наем. Заключив с жильцом договор найма, правообладатель может сдать жилое помещение на любой срок.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Ранее в марте Всероссийский центр изучения общественного мнения (ВЦИОМ)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</w:rPr>
          <w:t>опубликовал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данные исследования о том, как россияне оценивают законопроект о запрете размещения хостелов на жилых этажах многоквартирных домов. Как показали опросы, большинство россиян (70%) уверены, что хостелы в многоквартирных домах создают неудобства для других жителей.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столичного управления Роспотребнадзора, с 2013 по 2016 год в Москве отмечался </w:t>
      </w:r>
      <w:hyperlink r:id="rId4">
        <w:r>
          <w:rPr>
            <w:rStyle w:val="Style15"/>
            <w:rFonts w:cs="Times New Roman" w:ascii="Times New Roman" w:hAnsi="Times New Roman"/>
            <w:sz w:val="28"/>
            <w:szCs w:val="28"/>
          </w:rPr>
          <w:t>значительный рост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поступающих обращений граждан по вопросу размещения хостелов в жилых домах. Основным предметом жалоб являлось отсутствие отдельного входа в хостел и, как следствие, беспокойство жителей дома из-за постоянной смены проживающих и многочисленных нарушений общественного порядка.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112_1766486620"/>
      <w:bookmarkStart w:id="3" w:name="__DdeLink__112_1766486620"/>
      <w:bookmarkEnd w:id="3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225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Web"/>
        <w:shd w:val="clear" w:color="auto" w:fill="FFFFFF"/>
        <w:spacing w:lineRule="auto" w:line="360" w:beforeAutospacing="0" w:before="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 w:beforeAutospacing="1" w:afterAutospacing="1"/>
        <w:rPr>
          <w:rFonts w:ascii="Segoe UI" w:hAnsi="Segoe UI" w:eastAsia="" w:cs="Segoe UI" w:eastAsiaTheme="minorEastAsia"/>
          <w:sz w:val="20"/>
          <w:lang w:eastAsia="ru-RU"/>
        </w:rPr>
      </w:pPr>
      <w:r>
        <w:rPr>
          <w:rFonts w:eastAsia="" w:cs="Segoe UI" w:ascii="Segoe UI" w:hAnsi="Segoe UI" w:eastAsiaTheme="minorEastAsia"/>
          <w:sz w:val="20"/>
          <w:lang w:eastAsia="ru-RU"/>
        </w:rPr>
        <w:t>Федеральная кадастровая палата</w:t>
      </w:r>
    </w:p>
    <w:p>
      <w:pPr>
        <w:pStyle w:val="Normal"/>
        <w:spacing w:lineRule="atLeast" w:line="240" w:beforeAutospacing="1" w:afterAutospacing="1"/>
        <w:jc w:val="both"/>
        <w:rPr>
          <w:rFonts w:ascii="Segoe UI" w:hAnsi="Segoe UI" w:eastAsia="" w:cs="Segoe UI" w:eastAsiaTheme="minorEastAsia"/>
          <w:sz w:val="20"/>
          <w:lang w:eastAsia="ru-RU"/>
        </w:rPr>
      </w:pPr>
      <w:r>
        <w:rPr>
          <w:rFonts w:eastAsia="" w:cs="Segoe UI" w:ascii="Segoe UI" w:hAnsi="Segoe UI" w:eastAsiaTheme="minorEastAsia"/>
          <w:sz w:val="20"/>
          <w:lang w:eastAsia="ru-RU"/>
        </w:rPr>
        <w:t>Тел. +7 495 587-80-80</w:t>
      </w:r>
    </w:p>
    <w:p>
      <w:pPr>
        <w:pStyle w:val="Normal"/>
        <w:spacing w:lineRule="atLeast" w:line="240" w:beforeAutospacing="1" w:afterAutospacing="1"/>
        <w:jc w:val="both"/>
        <w:rPr/>
      </w:pPr>
      <w:hyperlink r:id="rId5">
        <w:r>
          <w:rPr>
            <w:rStyle w:val="Style15"/>
            <w:rFonts w:cs="Segoe UI" w:ascii="Segoe UI" w:hAnsi="Segoe UI"/>
            <w:sz w:val="20"/>
            <w:lang w:val="en-US"/>
          </w:rPr>
          <w:t>press</w:t>
        </w:r>
        <w:r>
          <w:rPr>
            <w:rStyle w:val="Style15"/>
            <w:rFonts w:cs="Segoe UI" w:ascii="Segoe UI" w:hAnsi="Segoe UI"/>
            <w:sz w:val="20"/>
          </w:rPr>
          <w:t>@</w:t>
        </w:r>
        <w:r>
          <w:rPr>
            <w:rStyle w:val="Style15"/>
            <w:rFonts w:cs="Segoe UI" w:ascii="Segoe UI" w:hAnsi="Segoe UI"/>
            <w:sz w:val="20"/>
            <w:lang w:val="en-US"/>
          </w:rPr>
          <w:t>kadastr</w:t>
        </w:r>
        <w:r>
          <w:rPr>
            <w:rStyle w:val="Style15"/>
            <w:rFonts w:cs="Segoe UI" w:ascii="Segoe UI" w:hAnsi="Segoe UI"/>
            <w:sz w:val="20"/>
          </w:rPr>
          <w:t>.</w:t>
        </w:r>
        <w:r>
          <w:rPr>
            <w:rStyle w:val="Style15"/>
            <w:rFonts w:cs="Segoe UI" w:ascii="Segoe UI" w:hAnsi="Segoe UI"/>
            <w:sz w:val="20"/>
            <w:lang w:val="en-US"/>
          </w:rPr>
          <w:t>ru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671ce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d0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95f7a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671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15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296a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ciom.ru/index.php?id=236&amp;uid=9592" TargetMode="External"/><Relationship Id="rId4" Type="http://schemas.openxmlformats.org/officeDocument/2006/relationships/hyperlink" Target="http://77.rospotrebnadzor.ru/index.php/napravlenie/sannadzor/6010-o-kontrole-za-razmeshcheniem-i-deyatelnostyu-khostelov-v-2017-godu" TargetMode="External"/><Relationship Id="rId5" Type="http://schemas.openxmlformats.org/officeDocument/2006/relationships/hyperlink" Target="mailto:press@kadastr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2</Pages>
  <Words>587</Words>
  <Characters>3927</Characters>
  <CharactersWithSpaces>4510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2019-09-27T10:33:00Z</dcterms:created>
  <dc:creator>Игошина Екатерина Викторовна</dc:creator>
  <dc:description/>
  <dc:language>ru-RU</dc:language>
  <cp:lastModifiedBy>Игошина Екатерина Викторовна</cp:lastModifiedBy>
  <dcterms:modified xsi:type="dcterms:W3CDTF">2019-09-27T10:33:00Z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